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FF" w:rsidRPr="009E74BB" w:rsidRDefault="008352FF" w:rsidP="008352FF">
      <w:pPr>
        <w:spacing w:before="120"/>
        <w:jc w:val="center"/>
        <w:outlineLvl w:val="0"/>
        <w:rPr>
          <w:sz w:val="26"/>
          <w:szCs w:val="26"/>
        </w:rPr>
      </w:pPr>
      <w:bookmarkStart w:id="0" w:name="_Toc317005066"/>
      <w:bookmarkStart w:id="1" w:name="_Toc317004983"/>
      <w:r w:rsidRPr="009E74BB">
        <w:rPr>
          <w:sz w:val="26"/>
          <w:szCs w:val="26"/>
        </w:rPr>
        <w:t>UỶ BAN NHÂN DÂN THÀNH PHỐ HỒ CHÍ MINH</w:t>
      </w:r>
      <w:bookmarkEnd w:id="1"/>
    </w:p>
    <w:p w:rsidR="008352FF" w:rsidRPr="009E74BB" w:rsidRDefault="008352FF" w:rsidP="008352FF">
      <w:pPr>
        <w:spacing w:before="120"/>
        <w:jc w:val="center"/>
        <w:outlineLvl w:val="0"/>
        <w:rPr>
          <w:b/>
          <w:sz w:val="26"/>
          <w:szCs w:val="26"/>
        </w:rPr>
      </w:pPr>
      <w:bookmarkStart w:id="2" w:name="_Toc317004984"/>
      <w:r w:rsidRPr="009E74BB">
        <w:rPr>
          <w:b/>
          <w:sz w:val="26"/>
          <w:szCs w:val="26"/>
        </w:rPr>
        <w:t>BAN QUẢN LÝ AN TOÀN THỰC PHẨM</w:t>
      </w:r>
      <w:bookmarkEnd w:id="2"/>
    </w:p>
    <w:p w:rsidR="008352FF" w:rsidRPr="00127850" w:rsidRDefault="008352FF" w:rsidP="008352FF">
      <w:pPr>
        <w:tabs>
          <w:tab w:val="left" w:pos="3480"/>
        </w:tabs>
        <w:spacing w:before="120"/>
        <w:rPr>
          <w:sz w:val="26"/>
          <w:szCs w:val="26"/>
        </w:rPr>
      </w:pPr>
      <w:r w:rsidRPr="00127850">
        <w:rPr>
          <w:sz w:val="26"/>
          <w:szCs w:val="26"/>
        </w:rPr>
        <w:tab/>
      </w:r>
    </w:p>
    <w:p w:rsidR="008352FF" w:rsidRPr="00127850" w:rsidRDefault="008352FF" w:rsidP="008352FF">
      <w:pPr>
        <w:spacing w:before="120"/>
        <w:ind w:firstLine="540"/>
        <w:jc w:val="center"/>
        <w:rPr>
          <w:sz w:val="26"/>
          <w:szCs w:val="26"/>
        </w:rPr>
      </w:pPr>
    </w:p>
    <w:p w:rsidR="008352FF" w:rsidRPr="00127850" w:rsidRDefault="008352FF" w:rsidP="008352FF">
      <w:pPr>
        <w:spacing w:before="120"/>
        <w:rPr>
          <w:sz w:val="26"/>
          <w:szCs w:val="26"/>
        </w:rPr>
      </w:pPr>
    </w:p>
    <w:p w:rsidR="008352FF" w:rsidRPr="00127850" w:rsidRDefault="008352FF" w:rsidP="008352FF">
      <w:pPr>
        <w:spacing w:before="120"/>
        <w:ind w:firstLine="540"/>
        <w:jc w:val="center"/>
        <w:outlineLvl w:val="0"/>
        <w:rPr>
          <w:b/>
          <w:sz w:val="42"/>
          <w:szCs w:val="26"/>
        </w:rPr>
      </w:pPr>
      <w:bookmarkStart w:id="3" w:name="_Toc317004985"/>
      <w:r w:rsidRPr="00127850">
        <w:rPr>
          <w:b/>
          <w:sz w:val="42"/>
          <w:szCs w:val="26"/>
        </w:rPr>
        <w:t>TÀI LIỆU</w:t>
      </w:r>
      <w:bookmarkEnd w:id="3"/>
    </w:p>
    <w:p w:rsidR="008352FF" w:rsidRPr="00127850" w:rsidRDefault="008352FF" w:rsidP="008352FF">
      <w:pPr>
        <w:spacing w:before="120"/>
        <w:ind w:firstLine="540"/>
        <w:jc w:val="center"/>
        <w:outlineLvl w:val="0"/>
        <w:rPr>
          <w:b/>
          <w:sz w:val="34"/>
          <w:szCs w:val="26"/>
        </w:rPr>
      </w:pPr>
      <w:bookmarkStart w:id="4" w:name="_Toc317004986"/>
      <w:r w:rsidRPr="00127850">
        <w:rPr>
          <w:b/>
          <w:sz w:val="34"/>
          <w:szCs w:val="26"/>
        </w:rPr>
        <w:t>HUẤN LUYỆN VỀ VỆ SINH AN TOÀN</w:t>
      </w:r>
      <w:bookmarkEnd w:id="4"/>
      <w:r w:rsidRPr="00127850">
        <w:rPr>
          <w:b/>
          <w:sz w:val="34"/>
          <w:szCs w:val="26"/>
        </w:rPr>
        <w:t xml:space="preserve"> </w:t>
      </w:r>
    </w:p>
    <w:p w:rsidR="008352FF" w:rsidRPr="00127850" w:rsidRDefault="008352FF" w:rsidP="008352FF">
      <w:pPr>
        <w:spacing w:before="120"/>
        <w:ind w:firstLine="540"/>
        <w:jc w:val="center"/>
        <w:outlineLvl w:val="0"/>
        <w:rPr>
          <w:b/>
          <w:sz w:val="26"/>
          <w:szCs w:val="26"/>
        </w:rPr>
      </w:pPr>
      <w:bookmarkStart w:id="5" w:name="_Toc317004987"/>
      <w:r w:rsidRPr="00127850">
        <w:rPr>
          <w:b/>
          <w:sz w:val="34"/>
          <w:szCs w:val="26"/>
        </w:rPr>
        <w:t>THỰC PHẨM</w:t>
      </w:r>
      <w:bookmarkEnd w:id="5"/>
      <w:r w:rsidRPr="00127850">
        <w:rPr>
          <w:b/>
          <w:sz w:val="26"/>
          <w:szCs w:val="26"/>
        </w:rPr>
        <w:t xml:space="preserve"> </w:t>
      </w:r>
    </w:p>
    <w:p w:rsidR="008352FF" w:rsidRPr="00127850" w:rsidRDefault="008352FF" w:rsidP="008352FF">
      <w:pPr>
        <w:spacing w:before="120"/>
        <w:ind w:firstLine="540"/>
        <w:rPr>
          <w:b/>
          <w:sz w:val="26"/>
          <w:szCs w:val="26"/>
        </w:rPr>
      </w:pPr>
      <w:r>
        <w:rPr>
          <w:noProof/>
          <w:sz w:val="26"/>
          <w:szCs w:val="26"/>
        </w:rPr>
        <w:drawing>
          <wp:anchor distT="0" distB="0" distL="114300" distR="114300" simplePos="0" relativeHeight="251674624" behindDoc="1" locked="0" layoutInCell="1" allowOverlap="1">
            <wp:simplePos x="0" y="0"/>
            <wp:positionH relativeFrom="column">
              <wp:posOffset>1110615</wp:posOffset>
            </wp:positionH>
            <wp:positionV relativeFrom="paragraph">
              <wp:posOffset>172085</wp:posOffset>
            </wp:positionV>
            <wp:extent cx="3429000" cy="2482215"/>
            <wp:effectExtent l="19050" t="0" r="0" b="0"/>
            <wp:wrapTight wrapText="bothSides">
              <wp:wrapPolygon edited="0">
                <wp:start x="-120" y="0"/>
                <wp:lineTo x="-120" y="21384"/>
                <wp:lineTo x="21600" y="21384"/>
                <wp:lineTo x="21600" y="0"/>
                <wp:lineTo x="-120" y="0"/>
              </wp:wrapPolygon>
            </wp:wrapTight>
            <wp:docPr id="92" name="Picture 92" descr="39656_81322274K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39656_81322274K320"/>
                    <pic:cNvPicPr>
                      <a:picLocks noChangeAspect="1" noChangeArrowheads="1"/>
                    </pic:cNvPicPr>
                  </pic:nvPicPr>
                  <pic:blipFill>
                    <a:blip r:embed="rId8"/>
                    <a:srcRect/>
                    <a:stretch>
                      <a:fillRect/>
                    </a:stretch>
                  </pic:blipFill>
                  <pic:spPr bwMode="auto">
                    <a:xfrm>
                      <a:off x="0" y="0"/>
                      <a:ext cx="3429000" cy="2482215"/>
                    </a:xfrm>
                    <a:prstGeom prst="rect">
                      <a:avLst/>
                    </a:prstGeom>
                    <a:noFill/>
                    <a:ln w="9525">
                      <a:noFill/>
                      <a:miter lim="800000"/>
                      <a:headEnd/>
                      <a:tailEnd/>
                    </a:ln>
                  </pic:spPr>
                </pic:pic>
              </a:graphicData>
            </a:graphic>
          </wp:anchor>
        </w:drawing>
      </w: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rPr>
          <w:b/>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pPr>
    </w:p>
    <w:p w:rsidR="008352FF" w:rsidRPr="00127850" w:rsidRDefault="008352FF" w:rsidP="008352FF">
      <w:pPr>
        <w:spacing w:before="120"/>
        <w:ind w:firstLine="540"/>
        <w:jc w:val="center"/>
        <w:outlineLvl w:val="0"/>
        <w:rPr>
          <w:b/>
          <w:i/>
          <w:sz w:val="26"/>
          <w:szCs w:val="26"/>
        </w:rPr>
        <w:sectPr w:rsidR="008352FF" w:rsidRPr="00127850" w:rsidSect="008352FF">
          <w:footerReference w:type="even" r:id="rId9"/>
          <w:footerReference w:type="default" r:id="rId10"/>
          <w:headerReference w:type="first" r:id="rId11"/>
          <w:footerReference w:type="first" r:id="rId12"/>
          <w:pgSz w:w="12240" w:h="15840"/>
          <w:pgMar w:top="1134" w:right="1134" w:bottom="1134" w:left="1701" w:header="720" w:footer="720" w:gutter="0"/>
          <w:pgBorders>
            <w:top w:val="twistedLines1" w:sz="18" w:space="1" w:color="auto"/>
            <w:left w:val="twistedLines1" w:sz="18" w:space="4" w:color="auto"/>
            <w:bottom w:val="twistedLines1" w:sz="18" w:space="1" w:color="auto"/>
            <w:right w:val="twistedLines1" w:sz="18" w:space="4" w:color="auto"/>
          </w:pgBorders>
          <w:pgNumType w:start="0"/>
          <w:cols w:space="720"/>
          <w:docGrid w:linePitch="360"/>
        </w:sectPr>
      </w:pPr>
      <w:bookmarkStart w:id="6" w:name="_Toc317004988"/>
      <w:r w:rsidRPr="00127850">
        <w:rPr>
          <w:b/>
          <w:i/>
          <w:sz w:val="26"/>
          <w:szCs w:val="26"/>
        </w:rPr>
        <w:t>Thành phố Hồ Chí Minh, tháng 0</w:t>
      </w:r>
      <w:r>
        <w:rPr>
          <w:b/>
          <w:i/>
          <w:sz w:val="26"/>
          <w:szCs w:val="26"/>
        </w:rPr>
        <w:t>6</w:t>
      </w:r>
      <w:r w:rsidRPr="00127850">
        <w:rPr>
          <w:b/>
          <w:i/>
          <w:sz w:val="26"/>
          <w:szCs w:val="26"/>
        </w:rPr>
        <w:t xml:space="preserve"> năm 201</w:t>
      </w:r>
      <w:bookmarkEnd w:id="6"/>
      <w:r>
        <w:rPr>
          <w:b/>
          <w:i/>
          <w:sz w:val="26"/>
          <w:szCs w:val="26"/>
        </w:rPr>
        <w:t>8</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bookmarkEnd w:id="0"/>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484ED8" w:rsidRPr="00422B14" w:rsidRDefault="00A87DE1" w:rsidP="009A7AD5">
      <w:pPr>
        <w:pStyle w:val="Heading1"/>
        <w:rPr>
          <w:sz w:val="44"/>
        </w:rPr>
      </w:pPr>
      <w:bookmarkStart w:id="7" w:name="_Toc516496097"/>
      <w:bookmarkStart w:id="8" w:name="_Toc516498039"/>
      <w:bookmarkStart w:id="9" w:name="_Toc516756972"/>
      <w:bookmarkStart w:id="10" w:name="_Toc516757019"/>
      <w:bookmarkStart w:id="11" w:name="_Toc516757040"/>
      <w:r w:rsidRPr="00422B14">
        <w:rPr>
          <w:sz w:val="44"/>
        </w:rPr>
        <w:t>Phần 1: Các mối nguy ô nhiễm thực phẩm</w:t>
      </w:r>
      <w:bookmarkEnd w:id="7"/>
      <w:bookmarkEnd w:id="8"/>
      <w:bookmarkEnd w:id="9"/>
      <w:bookmarkEnd w:id="10"/>
      <w:bookmarkEnd w:id="11"/>
    </w:p>
    <w:p w:rsidR="00484ED8" w:rsidRPr="00422B14" w:rsidRDefault="00484ED8" w:rsidP="009A7AD5">
      <w:pPr>
        <w:pStyle w:val="Heading2"/>
        <w:spacing w:before="0" w:after="120"/>
        <w:jc w:val="both"/>
        <w:rPr>
          <w:rFonts w:ascii="Times New Roman" w:hAnsi="Times New Roman"/>
          <w:sz w:val="26"/>
          <w:szCs w:val="26"/>
        </w:rPr>
      </w:pPr>
      <w:r w:rsidRPr="00422B14">
        <w:rPr>
          <w:rFonts w:ascii="Times New Roman" w:hAnsi="Times New Roman"/>
          <w:sz w:val="26"/>
          <w:szCs w:val="26"/>
        </w:rPr>
        <w:br w:type="page"/>
      </w:r>
      <w:bookmarkStart w:id="12" w:name="_Toc317005067"/>
      <w:bookmarkStart w:id="13" w:name="_Toc516128524"/>
      <w:bookmarkStart w:id="14" w:name="_Toc516496098"/>
      <w:bookmarkStart w:id="15" w:name="_Toc516498040"/>
      <w:bookmarkStart w:id="16" w:name="_Toc516756973"/>
      <w:bookmarkStart w:id="17" w:name="_Toc516757020"/>
      <w:bookmarkStart w:id="18" w:name="_Toc516757041"/>
      <w:r w:rsidRPr="00422B14">
        <w:rPr>
          <w:rFonts w:ascii="Times New Roman" w:hAnsi="Times New Roman"/>
          <w:sz w:val="26"/>
          <w:szCs w:val="26"/>
        </w:rPr>
        <w:lastRenderedPageBreak/>
        <w:t xml:space="preserve">I. </w:t>
      </w:r>
      <w:bookmarkEnd w:id="12"/>
      <w:bookmarkEnd w:id="13"/>
      <w:r w:rsidR="00A87DE1" w:rsidRPr="00422B14">
        <w:rPr>
          <w:rFonts w:ascii="Times New Roman" w:hAnsi="Times New Roman"/>
          <w:sz w:val="26"/>
          <w:szCs w:val="26"/>
        </w:rPr>
        <w:t>Giới thiệu các mối nguy</w:t>
      </w:r>
      <w:bookmarkEnd w:id="14"/>
      <w:bookmarkEnd w:id="15"/>
      <w:bookmarkEnd w:id="16"/>
      <w:bookmarkEnd w:id="17"/>
      <w:bookmarkEnd w:id="18"/>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1.1. Khái niệm mối nguy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Mối nguy là các nhân tố sinh học, hóa học hoặc vật lý trong thực phẩm, hoặc điều kiện có khả năng gây hại cho sức khỏe của người tiêu dùng.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Trên cơ sở đó, có thể chia ra 3 loại mối nguy như sau: mối nguy sinh học, mối nguy hóa học và mối nguy vật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 Mối nguy sinh học</w:t>
      </w:r>
    </w:p>
    <w:p w:rsidR="00484ED8" w:rsidRPr="00422B14" w:rsidRDefault="001874BC" w:rsidP="009A7AD5">
      <w:pPr>
        <w:spacing w:after="120" w:line="240" w:lineRule="auto"/>
        <w:jc w:val="both"/>
        <w:rPr>
          <w:rFonts w:ascii="Times New Roman" w:hAnsi="Times New Roman" w:cs="Times New Roman"/>
          <w:sz w:val="26"/>
          <w:szCs w:val="26"/>
        </w:rPr>
      </w:pPr>
      <w:r>
        <w:rPr>
          <w:rFonts w:ascii="Times New Roman" w:hAnsi="Times New Roman" w:cs="Times New Roman"/>
          <w:noProof/>
          <w:sz w:val="26"/>
          <w:szCs w:val="26"/>
        </w:rPr>
        <w:pict>
          <v:group id="Group 62" o:spid="_x0000_s1026" style="position:absolute;left:0;text-align:left;margin-left:-18pt;margin-top:6.1pt;width:495pt;height:234pt;z-index:251659264" coordorigin="1339,10229" coordsize="99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">
            <v:shapetype id="_x0000_t202" coordsize="21600,21600" o:spt="202" path="m,l,21600r21600,l21600,xe">
              <v:stroke joinstyle="miter"/>
              <v:path gradientshapeok="t" o:connecttype="rect"/>
            </v:shapetype>
            <v:shape id="Text Box 49" o:spid="_x0000_s1027" type="#_x0000_t202" style="position:absolute;left:1339;top:10229;width:9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49">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TÁC NHÂN SINH HỌC</w:t>
                    </w:r>
                  </w:p>
                </w:txbxContent>
              </v:textbox>
            </v:shape>
            <v:shape id="Text Box 50" o:spid="_x0000_s1028" type="#_x0000_t202" style="position:absolute;left:1339;top:1239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50">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Mổ thịt</w:t>
                    </w:r>
                  </w:p>
                </w:txbxContent>
              </v:textbox>
            </v:shape>
            <v:shape id="Text Box 51" o:spid="_x0000_s1029" type="#_x0000_t202" style="position:absolute;left:1339;top:11129;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style="mso-next-textbox:#Text Box 51">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Sinh vật bị bệnh</w:t>
                    </w:r>
                  </w:p>
                </w:txbxContent>
              </v:textbox>
            </v:shape>
            <v:shape id="Text Box 52" o:spid="_x0000_s1030" type="#_x0000_t202" style="position:absolute;left:1339;top:13469;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style="mso-next-textbox:#Text Box 52">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Nấu không kỹ</w:t>
                    </w:r>
                  </w:p>
                </w:txbxContent>
              </v:textbox>
            </v:shape>
            <v:shape id="Text Box 53" o:spid="_x0000_s1031" type="#_x0000_t202" style="position:absolute;left:1339;top:14369;width:9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style="mso-next-textbox:#Text Box 53">
                <w:txbxContent>
                  <w:p w:rsidR="008352FF" w:rsidRPr="00300CFD" w:rsidRDefault="008352FF" w:rsidP="00484ED8">
                    <w:pPr>
                      <w:jc w:val="center"/>
                      <w:rPr>
                        <w:rFonts w:ascii="Times New Roman" w:hAnsi="Times New Roman" w:cs="Times New Roman"/>
                        <w:b/>
                        <w:sz w:val="26"/>
                        <w:szCs w:val="26"/>
                      </w:rPr>
                    </w:pPr>
                    <w:r w:rsidRPr="00300CFD">
                      <w:rPr>
                        <w:rFonts w:ascii="Times New Roman" w:hAnsi="Times New Roman" w:cs="Times New Roman"/>
                        <w:b/>
                        <w:sz w:val="26"/>
                        <w:szCs w:val="26"/>
                      </w:rPr>
                      <w:t>THỰC PHẨM</w:t>
                    </w:r>
                  </w:p>
                  <w:p w:rsidR="008352FF" w:rsidRPr="00300CFD" w:rsidRDefault="008352FF" w:rsidP="00484ED8">
                    <w:pPr>
                      <w:rPr>
                        <w:rFonts w:ascii="Times New Roman" w:hAnsi="Times New Roman" w:cs="Times New Roman"/>
                      </w:rPr>
                    </w:pPr>
                  </w:p>
                </w:txbxContent>
              </v:textbox>
            </v:shape>
            <v:shape id="Text Box 54" o:spid="_x0000_s1032" type="#_x0000_t202" style="position:absolute;left:7459;top:11129;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style="mso-next-textbox:#Text Box 54">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CBTP</w:t>
                    </w:r>
                  </w:p>
                </w:txbxContent>
              </v:textbox>
            </v:shape>
            <v:shape id="Text Box 55" o:spid="_x0000_s1033" type="#_x0000_t202" style="position:absolute;left:3319;top:12029;width:16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style="mso-next-textbox:#Text Box 55">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Ô nhiễm:</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Đất</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xml:space="preserve">- Nước </w:t>
                    </w:r>
                  </w:p>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 Không khí</w:t>
                    </w:r>
                  </w:p>
                </w:txbxContent>
              </v:textbox>
            </v:shape>
            <v:shape id="Text Box 56" o:spid="_x0000_s1034" type="#_x0000_t202" style="position:absolute;left:3319;top:1112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style="mso-next-textbox:#Text Box 56">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 xml:space="preserve">Môi </w:t>
                    </w:r>
                    <w:r w:rsidRPr="00300CFD">
                      <w:rPr>
                        <w:rFonts w:ascii="Times New Roman" w:hAnsi="Times New Roman" w:cs="Times New Roman"/>
                        <w:sz w:val="26"/>
                        <w:szCs w:val="26"/>
                      </w:rPr>
                      <w:t>trường</w:t>
                    </w:r>
                  </w:p>
                </w:txbxContent>
              </v:textbox>
            </v:shape>
            <v:shape id="Text Box 57" o:spid="_x0000_s1035" type="#_x0000_t202" style="position:absolute;left:5119;top:11129;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style="mso-next-textbox:#Text Box 57">
                <w:txbxContent>
                  <w:p w:rsidR="008352FF" w:rsidRPr="00300CFD" w:rsidRDefault="008352FF" w:rsidP="005E245B">
                    <w:pPr>
                      <w:spacing w:line="360" w:lineRule="auto"/>
                      <w:jc w:val="center"/>
                      <w:rPr>
                        <w:rFonts w:ascii="Times New Roman" w:hAnsi="Times New Roman" w:cs="Times New Roman"/>
                        <w:sz w:val="26"/>
                        <w:szCs w:val="26"/>
                      </w:rPr>
                    </w:pPr>
                    <w:r w:rsidRPr="00441702">
                      <w:rPr>
                        <w:rFonts w:ascii="Times New Roman" w:hAnsi="Times New Roman" w:cs="Times New Roman"/>
                        <w:sz w:val="24"/>
                        <w:szCs w:val="24"/>
                      </w:rPr>
                      <w:t>S</w:t>
                    </w:r>
                    <w:r w:rsidRPr="00300CFD">
                      <w:rPr>
                        <w:rFonts w:ascii="Times New Roman" w:hAnsi="Times New Roman" w:cs="Times New Roman"/>
                        <w:sz w:val="26"/>
                        <w:szCs w:val="26"/>
                      </w:rPr>
                      <w:t>V có độc</w:t>
                    </w:r>
                  </w:p>
                </w:txbxContent>
              </v:textbox>
            </v:shape>
            <v:shape id="Text Box 58" o:spid="_x0000_s1036" type="#_x0000_t202" style="position:absolute;left:9619;top:11129;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style="mso-next-textbox:#Text Box 58">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BQTP</w:t>
                    </w:r>
                  </w:p>
                </w:txbxContent>
              </v:textbox>
            </v:shape>
            <v:shape id="Text Box 59" o:spid="_x0000_s1037" type="#_x0000_t202" style="position:absolute;left:5119;top:12029;width:7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DI8QA&#10;AADbAAAADwAAAGRycy9kb3ducmV2LnhtbESP0WoCMRRE34X+Q7iFvmlWW7SsRtGCYKGsdvUDLptr&#10;dnFzsySpbv++KQg+DjNzhlmsetuKK/nQOFYwHmUgiCunGzYKTsft8B1EiMgaW8ek4JcCrJZPgwXm&#10;2t34m65lNCJBOOSooI6xy6UMVU0Ww8h1xMk7O28xJumN1B5vCW5bOcmyqbTYcFqosaOPmqpL+WMV&#10;FOVeb879vjgU/vNo3rbrr2xnlHp57tdzEJH6+Ajf2zutYPYK/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AyPEAAAA2wAAAA8AAAAAAAAAAAAAAAAAmAIAAGRycy9k&#10;b3ducmV2LnhtbFBLBQYAAAAABAAEAPUAAACJAwAAAAA=&#10;">
              <v:textbox style="layout-flow:vertical;mso-layout-flow-alt:bottom-to-top;mso-next-textbox:#Text Box 59">
                <w:txbxContent>
                  <w:p w:rsidR="008352FF" w:rsidRPr="00300CFD" w:rsidRDefault="008352FF" w:rsidP="005E245B">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Độc tố nâm mốc</w:t>
                    </w:r>
                  </w:p>
                </w:txbxContent>
              </v:textbox>
            </v:shape>
            <v:shape id="Text Box 60" o:spid="_x0000_s1038" type="#_x0000_t202" style="position:absolute;left:6559;top:12029;width:7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bV8MA&#10;AADbAAAADwAAAGRycy9kb3ducmV2LnhtbESP0WoCMRRE34X+Q7iFvmnWIlVWo9iCYKGsuvoBl801&#10;u7i5WZJU1783hYKPw8ycYRar3rbiSj40jhWMRxkI4srpho2C03EznIEIEVlj65gU3CnAavkyWGCu&#10;3Y0PdC2jEQnCIUcFdYxdLmWoarIYRq4jTt7ZeYsxSW+k9nhLcNvK9yz7kBYbTgs1dvRVU3Upf62C&#10;otzpz3O/K/aF/z6ayWb9k22NUm+v/XoOIlIfn+H/9lYrmE7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bV8MAAADbAAAADwAAAAAAAAAAAAAAAACYAgAAZHJzL2Rv&#10;d25yZXYueG1sUEsFBgAAAAAEAAQA9QAAAIgDAAAAAA==&#10;">
              <v:textbox style="layout-flow:vertical;mso-layout-flow-alt:bottom-to-top;mso-next-textbox:#Text Box 60">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Thực vật có độc</w:t>
                    </w:r>
                  </w:p>
                </w:txbxContent>
              </v:textbox>
            </v:shape>
            <v:shape id="Text Box 61" o:spid="_x0000_s1039" type="#_x0000_t202" style="position:absolute;left:5839;top:12029;width:7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zMQA&#10;AADbAAAADwAAAGRycy9kb3ducmV2LnhtbESP0WoCMRRE34X+Q7iFvmlWabWsRtGCYKGsdvUDLptr&#10;dnFzsySpbv++KQg+DjNzhlmsetuKK/nQOFYwHmUgiCunGzYKTsft8B1EiMgaW8ek4JcCrJZPgwXm&#10;2t34m65lNCJBOOSooI6xy6UMVU0Ww8h1xMk7O28xJumN1B5vCW5bOcmyqbTYcFqosaOPmqpL+WMV&#10;FOVeb879vjgU/vNoXrfrr2xnlHp57tdzEJH6+Ajf2zutYPY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PszEAAAA2wAAAA8AAAAAAAAAAAAAAAAAmAIAAGRycy9k&#10;b3ducmV2LnhtbFBLBQYAAAAABAAEAPUAAACJAwAAAAA=&#10;">
              <v:textbox style="layout-flow:vertical;mso-layout-flow-alt:bottom-to-top;mso-next-textbox:#Text Box 61">
                <w:txbxContent>
                  <w:p w:rsidR="008352FF" w:rsidRPr="00300CFD" w:rsidRDefault="008352FF" w:rsidP="00484ED8">
                    <w:pPr>
                      <w:spacing w:line="360" w:lineRule="auto"/>
                      <w:jc w:val="center"/>
                      <w:rPr>
                        <w:rFonts w:ascii="Times New Roman" w:hAnsi="Times New Roman" w:cs="Times New Roman"/>
                        <w:sz w:val="26"/>
                        <w:szCs w:val="26"/>
                      </w:rPr>
                    </w:pPr>
                    <w:r w:rsidRPr="00300CFD">
                      <w:rPr>
                        <w:rFonts w:ascii="Times New Roman" w:hAnsi="Times New Roman" w:cs="Times New Roman"/>
                        <w:sz w:val="26"/>
                        <w:szCs w:val="26"/>
                      </w:rPr>
                      <w:t>Động vật có độc</w:t>
                    </w:r>
                  </w:p>
                </w:txbxContent>
              </v:textbox>
            </v:shape>
            <v:shape id="Text Box 62" o:spid="_x0000_s1040" type="#_x0000_t202" style="position:absolute;left:7459;top:12029;width:19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style="mso-next-textbox:#Text Box 62">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Vệ sinh cá nhân (tay người lành mang vi trùng, ho, hắt hơi…)</w:t>
                    </w:r>
                  </w:p>
                </w:txbxContent>
              </v:textbox>
            </v:shape>
            <v:shape id="Text Box 63" o:spid="_x0000_s1041" type="#_x0000_t202" style="position:absolute;left:9619;top:12029;width:162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style="mso-next-textbox:#Text Box 63">
                <w:txbxContent>
                  <w:p w:rsidR="008352FF" w:rsidRPr="00300CFD" w:rsidRDefault="008352FF" w:rsidP="00484ED8">
                    <w:pPr>
                      <w:spacing w:line="360" w:lineRule="auto"/>
                      <w:rPr>
                        <w:rFonts w:ascii="Times New Roman" w:hAnsi="Times New Roman" w:cs="Times New Roman"/>
                        <w:sz w:val="26"/>
                        <w:szCs w:val="26"/>
                      </w:rPr>
                    </w:pPr>
                    <w:r w:rsidRPr="00300CFD">
                      <w:rPr>
                        <w:rFonts w:ascii="Times New Roman" w:hAnsi="Times New Roman" w:cs="Times New Roman"/>
                        <w:sz w:val="26"/>
                        <w:szCs w:val="26"/>
                      </w:rPr>
                      <w:t>ĐK mất VS (không che đậy, ruồi, bọ, chuột…)</w:t>
                    </w:r>
                  </w:p>
                </w:txbxContent>
              </v:textbox>
            </v:shape>
            <v:line id="Line 64" o:spid="_x0000_s1042" style="position:absolute;visibility:visible" from="2167,10770" to="216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65" o:spid="_x0000_s1043" style="position:absolute;visibility:visible" from="6199,10770" to="619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66" o:spid="_x0000_s1044" style="position:absolute;visibility:visible" from="8455,10770" to="8455,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67" o:spid="_x0000_s1045" style="position:absolute;visibility:visible" from="10447,10770" to="10447,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68" o:spid="_x0000_s1046" style="position:absolute;visibility:visible" from="4159,10770" to="4159,1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69" o:spid="_x0000_s1047" style="position:absolute;visibility:visible" from="4159,11670" to="4159,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70" o:spid="_x0000_s1048" style="position:absolute;visibility:visible" from="4135,14010" to="413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71" o:spid="_x0000_s1049" style="position:absolute;visibility:visible" from="2143,12029" to="2143,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72" o:spid="_x0000_s1050" style="position:absolute;visibility:visible" from="2131,12930" to="2131,1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73" o:spid="_x0000_s1051" style="position:absolute;visibility:visible" from="2143,14010" to="2143,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74" o:spid="_x0000_s1052" style="position:absolute;visibility:visible" from="5431,11670" to="543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75" o:spid="_x0000_s1053" style="position:absolute;visibility:visible" from="6163,11670" to="616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76" o:spid="_x0000_s1054" style="position:absolute;visibility:visible" from="6871,11670" to="6871,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77" o:spid="_x0000_s1055" style="position:absolute;visibility:visible" from="8443,11670" to="8443,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78" o:spid="_x0000_s1056" style="position:absolute;visibility:visible" from="10447,11670" to="10447,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79" o:spid="_x0000_s1057" style="position:absolute;visibility:visible" from="6895,14010" to="6895,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80" o:spid="_x0000_s1058" style="position:absolute;visibility:visible" from="10459,14010" to="1045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81" o:spid="_x0000_s1059" style="position:absolute;visibility:visible" from="5431,14010" to="543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82" o:spid="_x0000_s1060" style="position:absolute;visibility:visible" from="6151,14010" to="6151,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83" o:spid="_x0000_s1061" style="position:absolute;visibility:visible" from="8539,14010" to="8539,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group>
        </w:pic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E77DE8" w:rsidRPr="00422B14" w:rsidRDefault="00E77DE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Hình 1: Các con đường VSV lây nhiễm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Các loại mối nguy sinh học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1"/>
      </w: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 khuẩn là những loại vi sinh vật rất nhỏ bé, mắt thường không thể nhìn thấy được. Chúng có thể tồn tại trong đất, nước, không khí và thực phẩm. Chúng sinh sản rất nhanh, theo phương thức nhân đôi. Từ 1 tế bào vi khuẩn, chúng phân thành 2; từ 2 phân thành 4; từ 4 phân thành 8; từ 8 phân thành 16 và cứ thế tiếp tục với số lượng tăng lên rất nhanh chóng. Trong điều kiện thích hợp, sau 5 giờ một tế bào vi khuẩn đã thành 30.000 tế bào và sau 8 giờ đã thành 16.000.000 vi khuẩn mới.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Tùy theo từng loại vi khuẩn, điều kiện về nhiệt độ, độ ẩm, độ pH … vi khuẩn có thể tồn tại một thời gian dài hay ngắn trong môi trường và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r w:rsidRPr="00422B14">
        <w:rPr>
          <w:rFonts w:ascii="Times New Roman" w:hAnsi="Times New Roman" w:cs="Times New Roman"/>
          <w:sz w:val="26"/>
          <w:szCs w:val="26"/>
        </w:rPr>
        <w:lastRenderedPageBreak/>
        <w:t xml:space="preserve">Bảng 1: Thời gian tồn tại của một số vi khuẩn trong nước và thực phẩm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0"/>
        <w:gridCol w:w="900"/>
        <w:gridCol w:w="1080"/>
        <w:gridCol w:w="1260"/>
        <w:gridCol w:w="1260"/>
        <w:gridCol w:w="2340"/>
        <w:gridCol w:w="1800"/>
      </w:tblGrid>
      <w:tr w:rsidR="00484ED8" w:rsidRPr="00422B14" w:rsidTr="005E245B">
        <w:tc>
          <w:tcPr>
            <w:tcW w:w="162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Vi khuẩn</w:t>
            </w:r>
          </w:p>
          <w:p w:rsidR="00484ED8" w:rsidRPr="00422B14" w:rsidRDefault="00484ED8" w:rsidP="009A7AD5">
            <w:pPr>
              <w:spacing w:after="120" w:line="240" w:lineRule="auto"/>
              <w:jc w:val="both"/>
              <w:rPr>
                <w:rFonts w:ascii="Times New Roman" w:hAnsi="Times New Roman" w:cs="Times New Roman"/>
                <w:sz w:val="26"/>
                <w:szCs w:val="26"/>
              </w:rPr>
            </w:pPr>
          </w:p>
        </w:tc>
        <w:tc>
          <w:tcPr>
            <w:tcW w:w="4500" w:type="dxa"/>
            <w:gridSpan w:val="4"/>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nước</w:t>
            </w:r>
          </w:p>
        </w:tc>
        <w:tc>
          <w:tcPr>
            <w:tcW w:w="234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Loại thực phẩm</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Gây bệnh</w:t>
            </w:r>
          </w:p>
        </w:tc>
      </w:tr>
      <w:tr w:rsidR="00484ED8" w:rsidRPr="00422B14" w:rsidTr="005E245B">
        <w:trPr>
          <w:trHeight w:val="625"/>
        </w:trPr>
        <w:tc>
          <w:tcPr>
            <w:tcW w:w="162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máy</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sông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biển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Nước giếng</w:t>
            </w:r>
          </w:p>
        </w:tc>
        <w:tc>
          <w:tcPr>
            <w:tcW w:w="234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Echerichia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Không gây bệnh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Gây bệnh</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2-262</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21-183</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60-192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4-70</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50-75</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48-90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Thức ăn thịt, cá: 38 – 170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p>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 NĐTP</w:t>
            </w:r>
          </w:p>
          <w:p w:rsidR="00484ED8" w:rsidRPr="00422B14" w:rsidRDefault="00484ED8" w:rsidP="009A7AD5">
            <w:pPr>
              <w:spacing w:after="120" w:line="240" w:lineRule="auto"/>
              <w:jc w:val="both"/>
              <w:rPr>
                <w:rFonts w:ascii="Times New Roman" w:hAnsi="Times New Roman" w:cs="Times New Roman"/>
                <w:sz w:val="26"/>
                <w:szCs w:val="26"/>
                <w:lang w:val="pt-BR"/>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Salmonella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15-27</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8-16</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12-45</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Rau quả: vài tuần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31 – 190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pt-BR"/>
              </w:rPr>
            </w:pPr>
            <w:r w:rsidRPr="00422B14">
              <w:rPr>
                <w:rFonts w:ascii="Times New Roman" w:hAnsi="Times New Roman" w:cs="Times New Roman"/>
                <w:sz w:val="26"/>
                <w:szCs w:val="26"/>
                <w:lang w:val="pt-BR"/>
              </w:rPr>
              <w:t>Lỵ trực tràng</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V.cholera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4-40</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17-19</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4-47</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3-30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restart"/>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tả</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V. El-tor</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2-62</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70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10-60</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13-70</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Thức ăn thịt, cá: vài tuần</w:t>
            </w:r>
          </w:p>
        </w:tc>
        <w:tc>
          <w:tcPr>
            <w:tcW w:w="1800" w:type="dxa"/>
            <w:vMerge/>
            <w:vAlign w:val="center"/>
          </w:tcPr>
          <w:p w:rsidR="00484ED8" w:rsidRPr="00422B14" w:rsidRDefault="00484ED8" w:rsidP="009A7AD5">
            <w:pPr>
              <w:spacing w:after="120" w:line="240" w:lineRule="auto"/>
              <w:jc w:val="both"/>
              <w:rPr>
                <w:rFonts w:ascii="Times New Roman" w:hAnsi="Times New Roman" w:cs="Times New Roman"/>
                <w:sz w:val="26"/>
                <w:szCs w:val="26"/>
              </w:rPr>
            </w:pP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Bacillus anthracis</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10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8-12 năm (nha bào)</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&gt; 10 năm (nha bào)</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muối: 45</w:t>
            </w:r>
            <w:r w:rsidRPr="00422B14">
              <w:rPr>
                <w:rFonts w:ascii="Times New Roman" w:hAnsi="Times New Roman" w:cs="Times New Roman"/>
                <w:sz w:val="26"/>
                <w:szCs w:val="26"/>
                <w:lang w:val="pt-BR"/>
              </w:rPr>
              <w:t xml:space="preserve">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động vật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2 - 3 tháng</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Bệnh than</w:t>
            </w:r>
          </w:p>
        </w:tc>
      </w:tr>
      <w:tr w:rsidR="00484ED8" w:rsidRPr="00422B14" w:rsidTr="005E245B">
        <w:tc>
          <w:tcPr>
            <w:tcW w:w="1620" w:type="dxa"/>
            <w:vAlign w:val="center"/>
          </w:tcPr>
          <w:p w:rsidR="00484ED8" w:rsidRPr="00422B14" w:rsidRDefault="00484ED8" w:rsidP="009A7AD5">
            <w:pPr>
              <w:spacing w:after="120" w:line="240" w:lineRule="auto"/>
              <w:jc w:val="both"/>
              <w:rPr>
                <w:rFonts w:ascii="Times New Roman" w:hAnsi="Times New Roman" w:cs="Times New Roman"/>
                <w:i/>
                <w:sz w:val="26"/>
                <w:szCs w:val="26"/>
              </w:rPr>
            </w:pPr>
            <w:r w:rsidRPr="00422B14">
              <w:rPr>
                <w:rFonts w:ascii="Times New Roman" w:hAnsi="Times New Roman" w:cs="Times New Roman"/>
                <w:i/>
                <w:sz w:val="26"/>
                <w:szCs w:val="26"/>
              </w:rPr>
              <w:t>Brucella</w:t>
            </w:r>
          </w:p>
        </w:tc>
        <w:tc>
          <w:tcPr>
            <w:tcW w:w="9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8-85</w:t>
            </w:r>
          </w:p>
        </w:tc>
        <w:tc>
          <w:tcPr>
            <w:tcW w:w="108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15-92</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4-122</w:t>
            </w:r>
          </w:p>
        </w:tc>
        <w:tc>
          <w:tcPr>
            <w:tcW w:w="234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Sữa: 8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Bò: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Fomat: 60 ngày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Thịt ướp lạnh: 20</w:t>
            </w:r>
            <w:r w:rsidRPr="00422B14">
              <w:rPr>
                <w:rFonts w:ascii="Times New Roman" w:hAnsi="Times New Roman" w:cs="Times New Roman"/>
                <w:sz w:val="26"/>
                <w:szCs w:val="26"/>
                <w:lang w:val="pt-BR"/>
              </w:rPr>
              <w:t xml:space="preserve"> ngày</w:t>
            </w: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Nữ: sẩy thai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Nam: teo tinh hoàn</w:t>
            </w: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2"/>
      </w:r>
      <w:r w:rsidRPr="00422B14">
        <w:rPr>
          <w:rFonts w:ascii="Times New Roman" w:hAnsi="Times New Roman" w:cs="Times New Roman"/>
          <w:sz w:val="26"/>
          <w:szCs w:val="26"/>
        </w:rPr>
        <w:t xml:space="preserve">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Cho tới nay, so với vi khuẩn và nấm mốc, virus gây ô nhiễm thực phẩm, phát sinh bệnh dịch cho người còn ít được quan tâm chú ý của cộng đồng.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là những sinh vật cực nhỏ, chỉ có thể nhìn thấy dưới kính hiển vi điện tử. Virus không thể sống độc lập, phải kí sinh vào tế bào chủ.Mỗi virus có một tế bào chủ tương ứng. Virus có cấu tạo 2 phần: phần giữa là acid nucleic (hoặc ADN hoặc ARN). Phần ngoài là vỏ, gọi là Capside.Một virus xâm nhập vào tế bào chủ chỉ từ vài phút đến vài giờ có thể sinh sản ra từ 1.000 đến 100.000 virus.</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Virus có thể sống rất lâu ngoài môi trường thiên nhiên, trong thực phẩm, kể cả khi không có mặt vi khuẩn chỉ điểm vệ sinh. Chúng có thể chịu đựng được nhiệt độ 500</w:t>
      </w:r>
      <w:r w:rsidRPr="00422B14">
        <w:rPr>
          <w:rFonts w:ascii="Times New Roman" w:hAnsi="Times New Roman" w:cs="Times New Roman"/>
          <w:sz w:val="26"/>
          <w:szCs w:val="26"/>
          <w:vertAlign w:val="superscript"/>
        </w:rPr>
        <w:t>o</w:t>
      </w:r>
      <w:r w:rsidRPr="00422B14">
        <w:rPr>
          <w:rFonts w:ascii="Times New Roman" w:hAnsi="Times New Roman" w:cs="Times New Roman"/>
          <w:sz w:val="26"/>
          <w:szCs w:val="26"/>
        </w:rPr>
        <w:t>C, pH 2,7 – 4,6. Virus không bị tiêu diệt, ngoại trừ trong quá trình khử trùng, clo hóa nước, sử dụng tia cực tím … Trong phòng thí nghiệm, năm 1994 Grohmann G.S. và cộng sự đã xác định các virus đường ruột có thể sống trên 3 tháng trong nguồn nước máy, nước biển, khu vực gần cửa sông, trong đất và di chuyển rất xa theo dòng nước, gây ô nhiễm sản phẩm sau thu hoạch và cả trong sản phẩm chế biến.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 Các nhà khoa học đã xác định có trên 100 loại thuộc 4 – 5 nhóm virus đường ruột đã gây bệnh phổ biến cho người và gia súc như các bệnh ngoài da, mắt, hô hấp dẫn đến sốt viêm màng não, đau cơ, viêm gan và mật … Mặt khác, việc lây bệnh do virus có thể trực tiếp từ người mang mầm bệnh sang người lành hoặc có thể thông qua nguồn thực phẩm hoặc nước và đặc biệt cần chú ý là thời kì ủ phát bệnh khá lặng lẽ và thường không có triệu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sym w:font="Wingdings" w:char="F083"/>
      </w:r>
      <w:r w:rsidRPr="00422B14">
        <w:rPr>
          <w:rFonts w:ascii="Times New Roman" w:hAnsi="Times New Roman" w:cs="Times New Roman"/>
          <w:sz w:val="26"/>
          <w:szCs w:val="26"/>
        </w:rPr>
        <w:t xml:space="preserve"> Kí sinh trùng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là những tế bào sống nhờ vào những sinh vật khác đang sống, sử dụng các chất dinh dưỡng của sinh vật đó để sống và phát triển. Sinh vậ bị sống nhờ được gọi là vật chủ.</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Kí sinh trùng được chia ra làm 2 loại: đơn bào và đa bào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Bảng 2: Kí sinh trùng và bệnh do kí sinh trùng</w:t>
      </w:r>
    </w:p>
    <w:tbl>
      <w:tblPr>
        <w:tblW w:w="100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0"/>
        <w:gridCol w:w="1260"/>
        <w:gridCol w:w="3420"/>
        <w:gridCol w:w="3060"/>
      </w:tblGrid>
      <w:tr w:rsidR="00484ED8" w:rsidRPr="00422B14" w:rsidTr="00636A7E">
        <w:tc>
          <w:tcPr>
            <w:tcW w:w="468"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Ký sinh trùng</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Nơi ký sinh</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Trung gian truyền bệnh</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Gây bệnh, tác hại</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ĐƠN BÀO</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Balantidium coli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như bệnh lỵ</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Entamoeba hystolytica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30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Ruồi: 258 giờ</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TP: 18 – 34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Phân: 12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Gián, chó, mèo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Lỵ amip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Vết loét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Áp xe gan</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Giardia intestinalis (Lamblia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(35 ngày)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nhân: thải 900 triệu nang/ngày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Trichomonas</w:t>
            </w:r>
          </w:p>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T. intestinalis</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Âm đạo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Tiếp xúc + dụng cụ</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âm đạo, khí hư</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Tiêu chảy</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GIUN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móc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Da</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 rau quả</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da,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Thiếu máu</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đũa</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ruồi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sống,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phổi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Tắc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tóc</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phẩm</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kim</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 tay, bụi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Rau quả</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Giun soắn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Cơ vân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có ấu trùng</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 tiêu chảy</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ở cơ vân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Gày, thiếu máu, phù, ban, liệt</w:t>
            </w:r>
          </w:p>
        </w:tc>
      </w:tr>
      <w:tr w:rsidR="00484ED8" w:rsidRPr="00422B14" w:rsidTr="00636A7E">
        <w:tc>
          <w:tcPr>
            <w:tcW w:w="468" w:type="dxa"/>
            <w:vMerge w:val="restart"/>
            <w:textDirection w:val="btLr"/>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SÁN</w:t>
            </w: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bò</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bò gạo</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dây lợn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AT ở các TC khác</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Thịt lợn gạo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Ăn phải trứng sán (rau sống, nước, thực phẩm, tay)</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ruột</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Bệnh bào nang: TK</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gan</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Gan</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 (rô, trê, diếc, chép)</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gan, xơ gan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ống mật, xơ ống mật</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phổi</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Phổi</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Cua</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Loét, viêm phổi (TT lao)</w:t>
            </w:r>
          </w:p>
        </w:tc>
      </w:tr>
      <w:tr w:rsidR="00484ED8" w:rsidRPr="00422B14" w:rsidTr="00636A7E">
        <w:tc>
          <w:tcPr>
            <w:tcW w:w="468" w:type="dxa"/>
            <w:vMerge/>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p>
        </w:tc>
        <w:tc>
          <w:tcPr>
            <w:tcW w:w="1800" w:type="dxa"/>
            <w:vAlign w:val="center"/>
          </w:tcPr>
          <w:p w:rsidR="00484ED8" w:rsidRPr="00422B14" w:rsidRDefault="00484ED8" w:rsidP="009A7AD5">
            <w:pPr>
              <w:spacing w:after="120" w:line="240" w:lineRule="auto"/>
              <w:jc w:val="both"/>
              <w:rPr>
                <w:rFonts w:ascii="Times New Roman" w:hAnsi="Times New Roman" w:cs="Times New Roman"/>
                <w:i/>
                <w:sz w:val="26"/>
                <w:szCs w:val="26"/>
                <w:lang w:val="it-IT"/>
              </w:rPr>
            </w:pPr>
            <w:r w:rsidRPr="00422B14">
              <w:rPr>
                <w:rFonts w:ascii="Times New Roman" w:hAnsi="Times New Roman" w:cs="Times New Roman"/>
                <w:i/>
                <w:sz w:val="26"/>
                <w:szCs w:val="26"/>
                <w:lang w:val="it-IT"/>
              </w:rPr>
              <w:t>Sán lá ruột</w:t>
            </w:r>
          </w:p>
        </w:tc>
        <w:tc>
          <w:tcPr>
            <w:tcW w:w="12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Ruột</w:t>
            </w:r>
          </w:p>
        </w:tc>
        <w:tc>
          <w:tcPr>
            <w:tcW w:w="342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Thực vật trong nước (củ ấu, ngó sen)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Nước</w:t>
            </w:r>
          </w:p>
        </w:tc>
        <w:tc>
          <w:tcPr>
            <w:tcW w:w="3060" w:type="dxa"/>
            <w:vAlign w:val="center"/>
          </w:tcPr>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Viêm, loét ruột</w:t>
            </w:r>
          </w:p>
        </w:tc>
      </w:tr>
    </w:tbl>
    <w:p w:rsidR="00484ED8" w:rsidRPr="00422B14" w:rsidRDefault="00484ED8" w:rsidP="009A7AD5">
      <w:pPr>
        <w:spacing w:after="120" w:line="240" w:lineRule="auto"/>
        <w:jc w:val="both"/>
        <w:rPr>
          <w:rFonts w:ascii="Times New Roman" w:hAnsi="Times New Roman" w:cs="Times New Roman"/>
          <w:sz w:val="26"/>
          <w:szCs w:val="26"/>
          <w:lang w:val="it-IT"/>
        </w:rPr>
      </w:pP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br w:type="page"/>
      </w:r>
      <w:r w:rsidRPr="00422B14">
        <w:rPr>
          <w:rFonts w:ascii="Times New Roman" w:hAnsi="Times New Roman" w:cs="Times New Roman"/>
          <w:sz w:val="26"/>
          <w:szCs w:val="26"/>
          <w:lang w:val="it-IT"/>
        </w:rPr>
        <w:lastRenderedPageBreak/>
        <w:t>1.3. Mối nguy hóa học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có thể nhiễm vào tại bất cứ công đoạn nào trong sản xuất và chế biến thực phẩm nếu quá trình xử lý thực phẩm không tuân thủ theo qui định. Các hóa chất có thể có lợi và được sử dụng có mục đích cho từng loại thực phẩm như: phụ gia hỗ trợ chế biến, gia vị thêm vào các món ăn, chất hỗ trợ quá trình công nghệ… Các hóa chất này sẽ không nguy hiểm nếu được sử dụng và kiểm soát hợp lý. Song, nguy cơ tiềm ẩn đối với người tiêu dùng sẽ tăng lên một khi hóa chất không được kiểm soát chặt chẽ hoặc bị lạm dụng. Các cơ quan chức năng đã quy định giới hạn cho phép đối với từng loại hóa chất trong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Có thể chia mối nguy hóa học thành 3 nhóm: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1"/>
      </w:r>
      <w:r w:rsidRPr="00422B14">
        <w:rPr>
          <w:rFonts w:ascii="Times New Roman" w:hAnsi="Times New Roman" w:cs="Times New Roman"/>
          <w:sz w:val="26"/>
          <w:szCs w:val="26"/>
          <w:lang w:val="it-IT"/>
        </w:rPr>
        <w:t xml:space="preserve"> Các hoá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2"/>
      </w:r>
      <w:r w:rsidRPr="00422B14">
        <w:rPr>
          <w:rFonts w:ascii="Times New Roman" w:hAnsi="Times New Roman" w:cs="Times New Roman"/>
          <w:sz w:val="26"/>
          <w:szCs w:val="26"/>
          <w:lang w:val="it-IT"/>
        </w:rPr>
        <w:t xml:space="preserve"> Các hoá chất chủ định bổ sung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sym w:font="Wingdings" w:char="F083"/>
      </w:r>
      <w:r w:rsidRPr="00422B14">
        <w:rPr>
          <w:rFonts w:ascii="Times New Roman" w:hAnsi="Times New Roman" w:cs="Times New Roman"/>
          <w:sz w:val="26"/>
          <w:szCs w:val="26"/>
          <w:lang w:val="it-IT"/>
        </w:rPr>
        <w:t xml:space="preserve"> Các hoá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1.3.1. Các hóa chất có sẵn trong tự nhiên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có mặt trong nhiều loại thực vật, động vật hoặc vi sinh vật. Trong hầu hết các trường hợp, các hóa chất tự nhiên này được tìm thấy trong thực phẩm trước hoặc trong khi thu hoạch.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nấm mốc</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của tảo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gây dị ứng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cá</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Độc tố nhuyễn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1.3.2. Các hóa chất chủ định bổ sung vào thực phẩm (phụ gia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này chủ ý cho thêm vào thực phẩm tại một số công đoạn trong quá trình sản xuất chế biến hoặc phân phối: Các hóa chất này sẽ an toàn nếu được dùng đúng giới hạn quy định và đúng chủng loại. Chúng có thể nguy hiểm nếu dùng quá giới hạn cho phép.</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Những nguy hại của phụ gia thực phẩm bao gồm: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Gây ngộ độc cấp tính: Nếu liều lượng chất phụ gia được dùng quá giới hạn cho phép nhiều lần.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xml:space="preserve">+ Gây ngộ độc mạn tính:Dù dùng liều nhỏ, thường xuyên liên tục, một số chất phụ gia được tích luỹ trong cơ thể, tổn thương có thể. </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khi sử dụng thực phẩm có hàn the (borat), hàn the sẽ được đào thải qua nước tiểu 81%, qua phân 1%, qua mồ hôi 3%, còn 15% được tích luỹ trong các mô mỡ, mô thần kinh, dần dần tác hại trên nguyên sinh chất và đồng hoá các albuminoit, gây ra một hội chứng ngộ độc mạn tính (mất cảm giác ăn ngon, giảm cân, tiêu chảy, rụng tóc, suy thận mạn tính, da xanh xao, động kinh…).</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Nguy cơ gây hình thành khối u, ung thư, đột biến gen, quái thai: Một số chất phụ gia tổng hợp có khả năng gây các hậu quả trên. Do vậy, chỉ cần khi phát hiện 1 chất phụ gia nào đó gây ung thư ở một loài động vật thí nghiệm, dù với liều lượng nào, cũng sẽ bị cấm sử dụng cho người.</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lastRenderedPageBreak/>
        <w:t>+ Nguy cơ ảnh hưởng tới chất lượng thực phẩm: Một số chất phụ gia sử dụng để bảo quản thực phẩm đã phá hủy một số chất dinh dưỡng và vitamin.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Ví dụ: dùng anhydrit sunfurơ để bảo quản rượu vang, sẽ phá huỷ vitamin B</w:t>
      </w:r>
      <w:r w:rsidRPr="00422B14">
        <w:rPr>
          <w:rFonts w:ascii="Times New Roman" w:hAnsi="Times New Roman" w:cs="Times New Roman"/>
          <w:sz w:val="26"/>
          <w:szCs w:val="26"/>
          <w:vertAlign w:val="subscript"/>
          <w:lang w:val="it-IT"/>
        </w:rPr>
        <w:t>1</w:t>
      </w:r>
      <w:r w:rsidRPr="00422B14">
        <w:rPr>
          <w:rFonts w:ascii="Times New Roman" w:hAnsi="Times New Roman" w:cs="Times New Roman"/>
          <w:sz w:val="26"/>
          <w:szCs w:val="26"/>
          <w:lang w:val="it-IT"/>
        </w:rPr>
        <w:t>, dùng H</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O</w:t>
      </w:r>
      <w:r w:rsidRPr="00422B14">
        <w:rPr>
          <w:rFonts w:ascii="Times New Roman" w:hAnsi="Times New Roman" w:cs="Times New Roman"/>
          <w:sz w:val="26"/>
          <w:szCs w:val="26"/>
          <w:vertAlign w:val="subscript"/>
          <w:lang w:val="it-IT"/>
        </w:rPr>
        <w:t>2</w:t>
      </w:r>
      <w:r w:rsidRPr="00422B14">
        <w:rPr>
          <w:rFonts w:ascii="Times New Roman" w:hAnsi="Times New Roman" w:cs="Times New Roman"/>
          <w:sz w:val="26"/>
          <w:szCs w:val="26"/>
          <w:lang w:val="it-IT"/>
        </w:rPr>
        <w:t xml:space="preserve"> để bảo quản sữa, chúng sẽ cô lập nhóm thiol và làm mất tác dụng sinh lý của sữa.</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1.3.3. Các hóa chất không chủ định hoặc chẳng may nhiễm vào thực phẩm</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hóa chất này có thể trở thành một phần của thực phẩm trong khi không chủ ý cho vào. Chúng có thể có sẵn trong nguyên liệu (như dư lượng kháng sinh, hormone trong thuỷ sản, thịt gia súc, gia cầm) hoặc các kim loại nặng đã bị ô nhiễm vào thực phẩm từ khâu nuôi, trồng, hoặc do nhiễm từ các vật liệu bao gói, dụng cụ chế biến (như kim loại, thuốc khử trùng, dầu mỡ công nghiệp, mực in…). Nếu các hóa chất tình cờ nhiễm vào thực phẩm có nồng độ cao hơn giới hạn cho phép sẽ gây độc cho người tiêu dùng.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hóa chất tình cờ nhiễm vào thực phẩm còn có thể là các chất bị cấm như chất độc, hóa chất BVTV, là những hóa chất không được phép có ở bất cứ nồng độ nào.</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1.4. Mối nguy vật lý</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mối nguy vật lý bao gồm các dị vật có khả năng gây hại thường không có trong thực phẩm. Chẳng may, khi ăn phải dị vật, người ăn có thể bị hóc, bị đau hoặc ảnh hưởng khác đến sức khoẻ. Nguồn gốc mối nguy vật lý có thể:</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nguyên liệu</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dây chuyền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nhà xưởng</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Từ người trực tiếp sản xuất chế biến</w:t>
      </w:r>
    </w:p>
    <w:p w:rsidR="00484ED8" w:rsidRPr="00422B14" w:rsidRDefault="00484ED8" w:rsidP="009A7AD5">
      <w:pPr>
        <w:spacing w:after="120" w:line="240" w:lineRule="auto"/>
        <w:jc w:val="both"/>
        <w:rPr>
          <w:rFonts w:ascii="Times New Roman" w:hAnsi="Times New Roman" w:cs="Times New Roman"/>
          <w:sz w:val="26"/>
          <w:szCs w:val="26"/>
          <w:lang w:val="it-IT"/>
        </w:rPr>
      </w:pPr>
      <w:r w:rsidRPr="00422B14">
        <w:rPr>
          <w:rFonts w:ascii="Times New Roman" w:hAnsi="Times New Roman" w:cs="Times New Roman"/>
          <w:sz w:val="26"/>
          <w:szCs w:val="26"/>
          <w:lang w:val="it-IT"/>
        </w:rPr>
        <w:t>- Các loại mối nguy vật lý: có thể là mảnh kim loại, mảnh vỡ thủy tinh, mẩu gỗ, mẩu xương, sạn, các mảnh chất dẻo, mảnh vật dụng khác… lẫn vào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bookmarkStart w:id="19" w:name="_Toc317005074"/>
    </w:p>
    <w:bookmarkEnd w:id="19"/>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3"/>
          <w:footerReference w:type="default" r:id="rId14"/>
          <w:pgSz w:w="11909" w:h="16834" w:code="9"/>
          <w:pgMar w:top="1134" w:right="1134" w:bottom="1134" w:left="1701" w:header="432" w:footer="454" w:gutter="0"/>
          <w:cols w:space="720"/>
          <w:docGrid w:linePitch="354"/>
        </w:sectPr>
      </w:pPr>
    </w:p>
    <w:p w:rsidR="00484ED8" w:rsidRPr="00422B14" w:rsidRDefault="00484ED8" w:rsidP="009A7AD5">
      <w:pPr>
        <w:spacing w:after="120" w:line="240" w:lineRule="auto"/>
        <w:jc w:val="both"/>
        <w:rPr>
          <w:rFonts w:ascii="Times New Roman" w:hAnsi="Times New Roman" w:cs="Times New Roman"/>
          <w:sz w:val="26"/>
          <w:szCs w:val="26"/>
        </w:rPr>
      </w:pPr>
      <w:bookmarkStart w:id="20" w:name="_Toc317005094"/>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A87DE1" w:rsidP="009A7AD5">
      <w:pPr>
        <w:pStyle w:val="Heading1"/>
        <w:rPr>
          <w:sz w:val="44"/>
        </w:rPr>
      </w:pPr>
      <w:bookmarkStart w:id="21" w:name="_Toc516496100"/>
      <w:bookmarkStart w:id="22" w:name="_Toc516498042"/>
      <w:bookmarkStart w:id="23" w:name="_Toc516756974"/>
      <w:bookmarkStart w:id="24" w:name="_Toc516757021"/>
      <w:bookmarkStart w:id="25" w:name="_Toc516757042"/>
      <w:r w:rsidRPr="00422B14">
        <w:rPr>
          <w:sz w:val="44"/>
        </w:rPr>
        <w:t xml:space="preserve">Phần 2: </w:t>
      </w:r>
      <w:bookmarkEnd w:id="21"/>
      <w:bookmarkEnd w:id="22"/>
      <w:r w:rsidR="00FB46C7" w:rsidRPr="00422B14">
        <w:rPr>
          <w:sz w:val="44"/>
        </w:rPr>
        <w:t>Luật An toàn thực phẩm</w:t>
      </w:r>
      <w:bookmarkEnd w:id="23"/>
      <w:bookmarkEnd w:id="24"/>
      <w:bookmarkEnd w:id="25"/>
    </w:p>
    <w:p w:rsidR="00FB46C7" w:rsidRPr="00422B14" w:rsidRDefault="00FB46C7" w:rsidP="009A7AD5">
      <w:pPr>
        <w:spacing w:after="120" w:line="240" w:lineRule="auto"/>
        <w:jc w:val="both"/>
        <w:rPr>
          <w:rFonts w:ascii="Times New Roman" w:hAnsi="Times New Roman" w:cs="Times New Roman"/>
          <w:i/>
          <w:sz w:val="26"/>
          <w:szCs w:val="26"/>
        </w:rPr>
      </w:pPr>
      <w:bookmarkStart w:id="26" w:name="_Toc516128527"/>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FB46C7" w:rsidP="009A7AD5">
      <w:pPr>
        <w:spacing w:after="120" w:line="240" w:lineRule="auto"/>
        <w:jc w:val="both"/>
        <w:rPr>
          <w:rFonts w:ascii="Times New Roman" w:hAnsi="Times New Roman" w:cs="Times New Roman"/>
          <w:i/>
          <w:sz w:val="26"/>
          <w:szCs w:val="26"/>
        </w:rPr>
      </w:pPr>
    </w:p>
    <w:p w:rsidR="00FB46C7"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i/>
          <w:sz w:val="26"/>
          <w:szCs w:val="26"/>
        </w:rPr>
        <w:lastRenderedPageBreak/>
        <w:br w:type="page"/>
      </w:r>
      <w:bookmarkEnd w:id="20"/>
      <w:bookmarkEnd w:id="26"/>
    </w:p>
    <w:tbl>
      <w:tblPr>
        <w:tblW w:w="8745" w:type="dxa"/>
        <w:tblCellSpacing w:w="0" w:type="dxa"/>
        <w:shd w:val="clear" w:color="auto" w:fill="FFFFFF"/>
        <w:tblCellMar>
          <w:left w:w="0" w:type="dxa"/>
          <w:right w:w="0" w:type="dxa"/>
        </w:tblCellMar>
        <w:tblLook w:val="04A0"/>
      </w:tblPr>
      <w:tblGrid>
        <w:gridCol w:w="3347"/>
        <w:gridCol w:w="5398"/>
      </w:tblGrid>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p>
        </w:tc>
      </w:tr>
      <w:tr w:rsidR="00FB46C7" w:rsidRPr="00422B14" w:rsidTr="00FB46C7">
        <w:trPr>
          <w:tblCellSpacing w:w="0" w:type="dxa"/>
        </w:trPr>
        <w:tc>
          <w:tcPr>
            <w:tcW w:w="3348"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số: 55/2010/QH12</w:t>
            </w:r>
          </w:p>
        </w:tc>
        <w:tc>
          <w:tcPr>
            <w:tcW w:w="5400" w:type="dxa"/>
            <w:shd w:val="clear" w:color="auto" w:fill="FFFFFF"/>
            <w:tcMar>
              <w:top w:w="0" w:type="dxa"/>
              <w:left w:w="108" w:type="dxa"/>
              <w:bottom w:w="0" w:type="dxa"/>
              <w:right w:w="108" w:type="dxa"/>
            </w:tcMar>
            <w:hideMark/>
          </w:tcPr>
          <w:p w:rsidR="00FB46C7" w:rsidRPr="00422B14" w:rsidRDefault="00FB46C7" w:rsidP="009A7AD5">
            <w:pPr>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Hà Nội, ngày 17 tháng 6 năm 2010</w:t>
            </w:r>
          </w:p>
        </w:tc>
      </w:tr>
    </w:tbl>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7" w:name="loai_1"/>
      <w:r w:rsidRPr="00422B14">
        <w:rPr>
          <w:rFonts w:ascii="Times New Roman" w:eastAsia="Times New Roman" w:hAnsi="Times New Roman" w:cs="Times New Roman"/>
          <w:b/>
          <w:bCs/>
          <w:color w:val="000000"/>
          <w:sz w:val="24"/>
          <w:szCs w:val="24"/>
          <w:shd w:val="clear" w:color="auto" w:fill="FFFF96"/>
        </w:rPr>
        <w:t>LUẬT</w:t>
      </w:r>
      <w:bookmarkEnd w:id="2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8" w:name="loai_1_name"/>
      <w:r w:rsidRPr="00422B14">
        <w:rPr>
          <w:rFonts w:ascii="Times New Roman" w:eastAsia="Times New Roman" w:hAnsi="Times New Roman" w:cs="Times New Roman"/>
          <w:color w:val="000000"/>
          <w:sz w:val="21"/>
          <w:szCs w:val="21"/>
        </w:rPr>
        <w:t>AN TOÀN THỰC PHẨM</w:t>
      </w:r>
      <w:bookmarkEnd w:id="28"/>
    </w:p>
    <w:p w:rsidR="00FB46C7" w:rsidRPr="00422B14" w:rsidRDefault="00FB46C7" w:rsidP="009A7AD5">
      <w:pPr>
        <w:shd w:val="clear" w:color="auto" w:fill="FFFFFF"/>
        <w:spacing w:after="120" w:line="267" w:lineRule="atLeast"/>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Căn cứ Hiến pháp nước Cộng hòa xã hội chủ nghĩa Việt Nam năm 1992 đã được sửa đổi, bổ sung một số điều theo Nghị quyết số 51/2001/QH10; </w:t>
      </w:r>
      <w:r w:rsidRPr="00422B14">
        <w:rPr>
          <w:rFonts w:ascii="Times New Roman" w:eastAsia="Times New Roman" w:hAnsi="Times New Roman" w:cs="Times New Roman"/>
          <w:i/>
          <w:iCs/>
          <w:color w:val="000000"/>
          <w:sz w:val="21"/>
          <w:szCs w:val="21"/>
        </w:rPr>
        <w:br/>
        <w:t>Quốc hội ban hành Luật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NHỮNG QUY ĐỊNH CHUNG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 Phạm vi điều chỉnh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 Giải thích từ ngữ</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Trong luật này, các từ ngữ dưới đây được hiểu như sau: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w:t>
      </w:r>
      <w:r w:rsidRPr="00422B14">
        <w:rPr>
          <w:rFonts w:ascii="Times New Roman" w:eastAsia="Times New Roman" w:hAnsi="Times New Roman" w:cs="Times New Roman"/>
          <w:i/>
          <w:iCs/>
          <w:color w:val="000000"/>
          <w:sz w:val="21"/>
          <w:szCs w:val="21"/>
        </w:rPr>
        <w:t>An toàn thực phẩm</w:t>
      </w:r>
      <w:r w:rsidRPr="00422B14">
        <w:rPr>
          <w:rFonts w:ascii="Times New Roman" w:eastAsia="Times New Roman" w:hAnsi="Times New Roman" w:cs="Times New Roman"/>
          <w:color w:val="000000"/>
          <w:sz w:val="21"/>
          <w:szCs w:val="21"/>
        </w:rPr>
        <w:t> là việc bảo đảm để thực phẩm không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w:t>
      </w:r>
      <w:r w:rsidRPr="00422B14">
        <w:rPr>
          <w:rFonts w:ascii="Times New Roman" w:eastAsia="Times New Roman" w:hAnsi="Times New Roman" w:cs="Times New Roman"/>
          <w:i/>
          <w:iCs/>
          <w:color w:val="000000"/>
          <w:sz w:val="21"/>
          <w:szCs w:val="21"/>
        </w:rPr>
        <w:t>Bệnh truyền qua thực phẩm</w:t>
      </w:r>
      <w:r w:rsidRPr="00422B14">
        <w:rPr>
          <w:rFonts w:ascii="Times New Roman" w:eastAsia="Times New Roman" w:hAnsi="Times New Roman" w:cs="Times New Roman"/>
          <w:color w:val="000000"/>
          <w:sz w:val="21"/>
          <w:szCs w:val="21"/>
        </w:rPr>
        <w:t> là bệnh do ăn, uống thực phẩm bị nhiễm tác nhân gây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w:t>
      </w:r>
      <w:r w:rsidRPr="00422B14">
        <w:rPr>
          <w:rFonts w:ascii="Times New Roman" w:eastAsia="Times New Roman" w:hAnsi="Times New Roman" w:cs="Times New Roman"/>
          <w:i/>
          <w:iCs/>
          <w:color w:val="000000"/>
          <w:sz w:val="21"/>
          <w:szCs w:val="21"/>
        </w:rPr>
        <w:t>Chất hỗ trợ chế biến thực phẩm</w:t>
      </w:r>
      <w:r w:rsidRPr="00422B14">
        <w:rPr>
          <w:rFonts w:ascii="Times New Roman" w:eastAsia="Times New Roman" w:hAnsi="Times New Roman" w:cs="Times New Roman"/>
          <w:color w:val="000000"/>
          <w:sz w:val="21"/>
          <w:szCs w:val="21"/>
        </w:rPr>
        <w:t> là chất được chủ định sử dụng trong quá trình chế biến nguyên liệu thực phẩm hay các thành phần của thực phẩm nhằm thực hiện mục đích công nghệ, có thể được tách ra hoặc còn lại trong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w:t>
      </w:r>
      <w:r w:rsidRPr="00422B14">
        <w:rPr>
          <w:rFonts w:ascii="Times New Roman" w:eastAsia="Times New Roman" w:hAnsi="Times New Roman" w:cs="Times New Roman"/>
          <w:i/>
          <w:iCs/>
          <w:color w:val="000000"/>
          <w:sz w:val="21"/>
          <w:szCs w:val="21"/>
        </w:rPr>
        <w:t>Chế biến thực phẩm</w:t>
      </w:r>
      <w:r w:rsidRPr="00422B14">
        <w:rPr>
          <w:rFonts w:ascii="Times New Roman" w:eastAsia="Times New Roman" w:hAnsi="Times New Roman" w:cs="Times New Roman"/>
          <w:color w:val="000000"/>
          <w:sz w:val="21"/>
          <w:szCs w:val="21"/>
        </w:rPr>
        <w:t> là quá trình xử lý thực phẩm đã qua sơ chế hoặc thực phẩm tươi sống theo phương pháp công nghiệp hoặc thủ công để tạo thành nguyên liệu thực phẩm hoặc sản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w:t>
      </w:r>
      <w:r w:rsidRPr="00422B14">
        <w:rPr>
          <w:rFonts w:ascii="Times New Roman" w:eastAsia="Times New Roman" w:hAnsi="Times New Roman" w:cs="Times New Roman"/>
          <w:i/>
          <w:iCs/>
          <w:color w:val="000000"/>
          <w:sz w:val="21"/>
          <w:szCs w:val="21"/>
        </w:rPr>
        <w:t>Cơ sở kinh doanh dịch vụ ăn uống</w:t>
      </w:r>
      <w:r w:rsidRPr="00422B14">
        <w:rPr>
          <w:rFonts w:ascii="Times New Roman" w:eastAsia="Times New Roman" w:hAnsi="Times New Roman" w:cs="Times New Roman"/>
          <w:color w:val="000000"/>
          <w:sz w:val="21"/>
          <w:szCs w:val="21"/>
        </w:rPr>
        <w:t> là cơ sở chế biến thức ăn bao gồm cửa hàng, quầy hàng kinh doanh thức ăn ngay, thực phẩm chín, nhà hàng ăn uống, cơ sở chế biến suất ăn sẵn, căng-tin và bếp ăn tập thể.</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w:t>
      </w:r>
      <w:r w:rsidRPr="00422B14">
        <w:rPr>
          <w:rFonts w:ascii="Times New Roman" w:eastAsia="Times New Roman" w:hAnsi="Times New Roman" w:cs="Times New Roman"/>
          <w:i/>
          <w:iCs/>
          <w:color w:val="000000"/>
          <w:sz w:val="21"/>
          <w:szCs w:val="21"/>
        </w:rPr>
        <w:t>Điều kiện bảo đảm an toàn thực phẩm</w:t>
      </w:r>
      <w:r w:rsidRPr="00422B14">
        <w:rPr>
          <w:rFonts w:ascii="Times New Roman" w:eastAsia="Times New Roman" w:hAnsi="Times New Roman" w:cs="Times New Roman"/>
          <w:color w:val="000000"/>
          <w:sz w:val="21"/>
          <w:szCs w:val="21"/>
        </w:rPr>
        <w:t>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w:t>
      </w:r>
      <w:r w:rsidRPr="00422B14">
        <w:rPr>
          <w:rFonts w:ascii="Times New Roman" w:eastAsia="Times New Roman" w:hAnsi="Times New Roman" w:cs="Times New Roman"/>
          <w:i/>
          <w:iCs/>
          <w:color w:val="000000"/>
          <w:sz w:val="21"/>
          <w:szCs w:val="21"/>
        </w:rPr>
        <w:t>Kiểm nghiệm thực phẩm</w:t>
      </w:r>
      <w:r w:rsidRPr="00422B14">
        <w:rPr>
          <w:rFonts w:ascii="Times New Roman" w:eastAsia="Times New Roman" w:hAnsi="Times New Roman" w:cs="Times New Roman"/>
          <w:color w:val="000000"/>
          <w:sz w:val="21"/>
          <w:szCs w:val="21"/>
        </w:rPr>
        <w:t>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w:t>
      </w:r>
      <w:r w:rsidRPr="00422B14">
        <w:rPr>
          <w:rFonts w:ascii="Times New Roman" w:eastAsia="Times New Roman" w:hAnsi="Times New Roman" w:cs="Times New Roman"/>
          <w:i/>
          <w:iCs/>
          <w:color w:val="000000"/>
          <w:sz w:val="21"/>
          <w:szCs w:val="21"/>
        </w:rPr>
        <w:t>Kinh doanh thực phẩm </w:t>
      </w:r>
      <w:r w:rsidRPr="00422B14">
        <w:rPr>
          <w:rFonts w:ascii="Times New Roman" w:eastAsia="Times New Roman" w:hAnsi="Times New Roman" w:cs="Times New Roman"/>
          <w:color w:val="000000"/>
          <w:sz w:val="21"/>
          <w:szCs w:val="21"/>
        </w:rPr>
        <w:t>là việc thực hiện một, một số hoặc tất cả các hoạt động giới thiệu, dịch vụ bảo quản, dịch vụ vận chuyển hoặc buôn bán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w:t>
      </w:r>
      <w:r w:rsidRPr="00422B14">
        <w:rPr>
          <w:rFonts w:ascii="Times New Roman" w:eastAsia="Times New Roman" w:hAnsi="Times New Roman" w:cs="Times New Roman"/>
          <w:i/>
          <w:iCs/>
          <w:color w:val="000000"/>
          <w:sz w:val="21"/>
          <w:szCs w:val="21"/>
        </w:rPr>
        <w:t>Lô sản phẩm thực phẩm</w:t>
      </w:r>
      <w:r w:rsidRPr="00422B14">
        <w:rPr>
          <w:rFonts w:ascii="Times New Roman" w:eastAsia="Times New Roman" w:hAnsi="Times New Roman" w:cs="Times New Roman"/>
          <w:color w:val="000000"/>
          <w:sz w:val="21"/>
          <w:szCs w:val="21"/>
        </w:rPr>
        <w:t> là một số lượng xác định của một loại sản phẩm cùng tên, chất lượng, nguyên liệu, thời hạn sử dụng và cùng được sản xuất tại một cơ sở.</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w:t>
      </w:r>
      <w:r w:rsidRPr="00422B14">
        <w:rPr>
          <w:rFonts w:ascii="Times New Roman" w:eastAsia="Times New Roman" w:hAnsi="Times New Roman" w:cs="Times New Roman"/>
          <w:i/>
          <w:iCs/>
          <w:color w:val="000000"/>
          <w:sz w:val="21"/>
          <w:szCs w:val="21"/>
        </w:rPr>
        <w:t>Ngộ độc thực phẩm</w:t>
      </w:r>
      <w:r w:rsidRPr="00422B14">
        <w:rPr>
          <w:rFonts w:ascii="Times New Roman" w:eastAsia="Times New Roman" w:hAnsi="Times New Roman" w:cs="Times New Roman"/>
          <w:color w:val="000000"/>
          <w:sz w:val="21"/>
          <w:szCs w:val="21"/>
        </w:rPr>
        <w:t> là tình trạng bệnh lý do hấp thụ thực phẩm bị ô nhiễm hoặc có chứa chất độc.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w:t>
      </w:r>
      <w:r w:rsidRPr="00422B14">
        <w:rPr>
          <w:rFonts w:ascii="Times New Roman" w:eastAsia="Times New Roman" w:hAnsi="Times New Roman" w:cs="Times New Roman"/>
          <w:i/>
          <w:iCs/>
          <w:color w:val="000000"/>
          <w:sz w:val="21"/>
          <w:szCs w:val="21"/>
        </w:rPr>
        <w:t>Nguy cơ ô nhiễm thực phẩm</w:t>
      </w:r>
      <w:r w:rsidRPr="00422B14">
        <w:rPr>
          <w:rFonts w:ascii="Times New Roman" w:eastAsia="Times New Roman" w:hAnsi="Times New Roman" w:cs="Times New Roman"/>
          <w:color w:val="000000"/>
          <w:sz w:val="21"/>
          <w:szCs w:val="21"/>
        </w:rPr>
        <w:t> là khả năng các tác nhân gây ô nhiễm xâm nhập vào thực phẩm trong quá trình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w:t>
      </w:r>
      <w:r w:rsidRPr="00422B14">
        <w:rPr>
          <w:rFonts w:ascii="Times New Roman" w:eastAsia="Times New Roman" w:hAnsi="Times New Roman" w:cs="Times New Roman"/>
          <w:i/>
          <w:iCs/>
          <w:color w:val="000000"/>
          <w:sz w:val="21"/>
          <w:szCs w:val="21"/>
        </w:rPr>
        <w:t>Ô nhiễm thực phẩm là</w:t>
      </w:r>
      <w:r w:rsidRPr="00422B14">
        <w:rPr>
          <w:rFonts w:ascii="Times New Roman" w:eastAsia="Times New Roman" w:hAnsi="Times New Roman" w:cs="Times New Roman"/>
          <w:color w:val="000000"/>
          <w:sz w:val="21"/>
          <w:szCs w:val="21"/>
        </w:rPr>
        <w:t> sự xuất hiện tác nhân làm ô nhiễm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w:t>
      </w:r>
      <w:r w:rsidRPr="00422B14">
        <w:rPr>
          <w:rFonts w:ascii="Times New Roman" w:eastAsia="Times New Roman" w:hAnsi="Times New Roman" w:cs="Times New Roman"/>
          <w:i/>
          <w:iCs/>
          <w:color w:val="000000"/>
          <w:sz w:val="21"/>
          <w:szCs w:val="21"/>
        </w:rPr>
        <w:t>Phụ gia thực phẩm</w:t>
      </w:r>
      <w:r w:rsidRPr="00422B14">
        <w:rPr>
          <w:rFonts w:ascii="Times New Roman" w:eastAsia="Times New Roman" w:hAnsi="Times New Roman" w:cs="Times New Roman"/>
          <w:color w:val="000000"/>
          <w:sz w:val="21"/>
          <w:szCs w:val="21"/>
        </w:rPr>
        <w:t> là chất được chủ định đưa vào thực phẩm trong quá trình sản xuất, có hoặc không có giá trị dinh dưỡng, nhằm giữ hoặc cải thiện đặc tính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14. </w:t>
      </w:r>
      <w:r w:rsidRPr="00422B14">
        <w:rPr>
          <w:rFonts w:ascii="Times New Roman" w:eastAsia="Times New Roman" w:hAnsi="Times New Roman" w:cs="Times New Roman"/>
          <w:i/>
          <w:iCs/>
          <w:color w:val="000000"/>
          <w:sz w:val="21"/>
          <w:szCs w:val="21"/>
        </w:rPr>
        <w:t>Sản xuất thực phẩm</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 sơ chế, chế biến, bao gói, bảo quản để tạo ra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15. </w:t>
      </w:r>
      <w:r w:rsidRPr="00422B14">
        <w:rPr>
          <w:rFonts w:ascii="Times New Roman" w:eastAsia="Times New Roman" w:hAnsi="Times New Roman" w:cs="Times New Roman"/>
          <w:i/>
          <w:iCs/>
          <w:color w:val="000000"/>
          <w:sz w:val="21"/>
          <w:szCs w:val="21"/>
        </w:rPr>
        <w:t>Sản xuất ban đầu</w:t>
      </w:r>
      <w:r w:rsidRPr="00422B14">
        <w:rPr>
          <w:rFonts w:ascii="Times New Roman" w:eastAsia="Times New Roman" w:hAnsi="Times New Roman" w:cs="Times New Roman"/>
          <w:color w:val="000000"/>
          <w:sz w:val="21"/>
          <w:szCs w:val="21"/>
        </w:rPr>
        <w:t> là việc thực hiện một, một số hoặc tất cả các hoạt động trồng trọt, chăn nuôi, thu hái, đánh bắt, khai thác.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16. </w:t>
      </w:r>
      <w:r w:rsidRPr="00422B14">
        <w:rPr>
          <w:rFonts w:ascii="Times New Roman" w:eastAsia="Times New Roman" w:hAnsi="Times New Roman" w:cs="Times New Roman"/>
          <w:i/>
          <w:iCs/>
          <w:color w:val="000000"/>
          <w:sz w:val="21"/>
          <w:szCs w:val="21"/>
        </w:rPr>
        <w:t>Sơ chế thực phẩm</w:t>
      </w:r>
      <w:r w:rsidRPr="00422B14">
        <w:rPr>
          <w:rFonts w:ascii="Times New Roman" w:eastAsia="Times New Roman" w:hAnsi="Times New Roman" w:cs="Times New Roman"/>
          <w:color w:val="000000"/>
          <w:sz w:val="21"/>
          <w:szCs w:val="21"/>
        </w:rPr>
        <w:t> là việc xử lý sản phẩm trồng trọt, chăn nuôi, thu hái, đánh bắt, khai thác nhằm tạo ra thực phẩm tươi sống có thể ăn ngay hoặc tạo ra nguyên liệu thực phẩm hoặc bán thành phẩm cho khâu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17</w:t>
      </w:r>
      <w:r w:rsidRPr="00422B14">
        <w:rPr>
          <w:rFonts w:ascii="Times New Roman" w:eastAsia="Times New Roman" w:hAnsi="Times New Roman" w:cs="Times New Roman"/>
          <w:i/>
          <w:iCs/>
          <w:color w:val="000000"/>
          <w:sz w:val="21"/>
          <w:szCs w:val="21"/>
        </w:rPr>
        <w:t>. Sự cố về an toàn thực phẩm</w:t>
      </w:r>
      <w:r w:rsidRPr="00422B14">
        <w:rPr>
          <w:rFonts w:ascii="Times New Roman" w:eastAsia="Times New Roman" w:hAnsi="Times New Roman" w:cs="Times New Roman"/>
          <w:color w:val="000000"/>
          <w:sz w:val="21"/>
          <w:szCs w:val="21"/>
        </w:rPr>
        <w:t> là tình huống xảy ra do ngộ độc thực phẩm, bệnh truyền qua thực phẩm hoặc các tình huống khác phát sinh từ thực phẩm gây hại trực tiếp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18. </w:t>
      </w:r>
      <w:r w:rsidRPr="00422B14">
        <w:rPr>
          <w:rFonts w:ascii="Times New Roman" w:eastAsia="Times New Roman" w:hAnsi="Times New Roman" w:cs="Times New Roman"/>
          <w:i/>
          <w:iCs/>
          <w:color w:val="000000"/>
          <w:sz w:val="21"/>
          <w:szCs w:val="21"/>
        </w:rPr>
        <w:t>Tác nhân gây ô nhiễm</w:t>
      </w:r>
      <w:r w:rsidRPr="00422B14">
        <w:rPr>
          <w:rFonts w:ascii="Times New Roman" w:eastAsia="Times New Roman" w:hAnsi="Times New Roman" w:cs="Times New Roman"/>
          <w:color w:val="000000"/>
          <w:sz w:val="21"/>
          <w:szCs w:val="21"/>
        </w:rPr>
        <w:t> là yếu tố không mong muốn, không được chủ động cho thêm vào thực phẩm, có nguy cơ ảnh hưởng xấu đến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19. </w:t>
      </w:r>
      <w:r w:rsidRPr="00422B14">
        <w:rPr>
          <w:rFonts w:ascii="Times New Roman" w:eastAsia="Times New Roman" w:hAnsi="Times New Roman" w:cs="Times New Roman"/>
          <w:i/>
          <w:iCs/>
          <w:color w:val="000000"/>
          <w:sz w:val="21"/>
          <w:szCs w:val="21"/>
        </w:rPr>
        <w:t>Thời hạn sử dụng thực phẩm</w:t>
      </w:r>
      <w:r w:rsidRPr="00422B14">
        <w:rPr>
          <w:rFonts w:ascii="Times New Roman" w:eastAsia="Times New Roman" w:hAnsi="Times New Roman" w:cs="Times New Roman"/>
          <w:color w:val="000000"/>
          <w:sz w:val="21"/>
          <w:szCs w:val="21"/>
        </w:rPr>
        <w:t> là thời hạn mà thực phẩm vẫn giữ được giá trị dinh dưỡng và bảo đảm an toàn trong điều kiện bảo quản được ghi trên nhãn theo hướng dẫn của nhà sản xuất.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20. </w:t>
      </w:r>
      <w:r w:rsidRPr="00422B14">
        <w:rPr>
          <w:rFonts w:ascii="Times New Roman" w:eastAsia="Times New Roman" w:hAnsi="Times New Roman" w:cs="Times New Roman"/>
          <w:i/>
          <w:iCs/>
          <w:color w:val="000000"/>
          <w:sz w:val="21"/>
          <w:szCs w:val="21"/>
        </w:rPr>
        <w:t>Thực phẩm</w:t>
      </w:r>
      <w:r w:rsidRPr="00422B14">
        <w:rPr>
          <w:rFonts w:ascii="Times New Roman" w:eastAsia="Times New Roman" w:hAnsi="Times New Roman" w:cs="Times New Roman"/>
          <w:color w:val="000000"/>
          <w:sz w:val="21"/>
          <w:szCs w:val="21"/>
        </w:rPr>
        <w:t> là sản phẩm mà con người ăn, uống ở dạng tươi sống hoặc đã qua sơ chế, chế biến, bảo quản. Thực phẩm không bao gồm mỹ phẩm, thuốc lá và các chất sử dụng như dược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21. </w:t>
      </w:r>
      <w:r w:rsidRPr="00422B14">
        <w:rPr>
          <w:rFonts w:ascii="Times New Roman" w:eastAsia="Times New Roman" w:hAnsi="Times New Roman" w:cs="Times New Roman"/>
          <w:i/>
          <w:iCs/>
          <w:color w:val="000000"/>
          <w:sz w:val="21"/>
          <w:szCs w:val="21"/>
        </w:rPr>
        <w:t>Thực phẩm tươi sống</w:t>
      </w:r>
      <w:r w:rsidRPr="00422B14">
        <w:rPr>
          <w:rFonts w:ascii="Times New Roman" w:eastAsia="Times New Roman" w:hAnsi="Times New Roman" w:cs="Times New Roman"/>
          <w:color w:val="000000"/>
          <w:sz w:val="21"/>
          <w:szCs w:val="21"/>
        </w:rPr>
        <w:t> là thực phẩm chưa qua chế biến bao gồm thịt, trứng, cá, thuỷ hải sản, rau, củ, quả tươi và các thực phẩm khác chưa qua chế biến.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22. </w:t>
      </w:r>
      <w:r w:rsidRPr="00422B14">
        <w:rPr>
          <w:rFonts w:ascii="Times New Roman" w:eastAsia="Times New Roman" w:hAnsi="Times New Roman" w:cs="Times New Roman"/>
          <w:i/>
          <w:iCs/>
          <w:color w:val="000000"/>
          <w:sz w:val="21"/>
          <w:szCs w:val="21"/>
        </w:rPr>
        <w:t>Thực phẩm tăng cường vi chất dinh dưỡng</w:t>
      </w:r>
      <w:r w:rsidRPr="00422B14">
        <w:rPr>
          <w:rFonts w:ascii="Times New Roman" w:eastAsia="Times New Roman" w:hAnsi="Times New Roman" w:cs="Times New Roman"/>
          <w:color w:val="000000"/>
          <w:sz w:val="21"/>
          <w:szCs w:val="21"/>
        </w:rPr>
        <w:t> là thực phẩm được bổ sung vitamin, chất khoáng, chất vi lượng nhằm phòng ngừa, khắc phục sự thiếu hụt các chất đó đối với sức khỏe cộng đồng hay nhóm đối tượng cụ thể trong cộng đồng.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23. </w:t>
      </w:r>
      <w:r w:rsidRPr="00422B14">
        <w:rPr>
          <w:rFonts w:ascii="Times New Roman" w:eastAsia="Times New Roman" w:hAnsi="Times New Roman" w:cs="Times New Roman"/>
          <w:i/>
          <w:iCs/>
          <w:color w:val="000000"/>
          <w:sz w:val="21"/>
          <w:szCs w:val="21"/>
        </w:rPr>
        <w:t>Thực phẩm chức năng</w:t>
      </w:r>
      <w:r w:rsidRPr="00422B14">
        <w:rPr>
          <w:rFonts w:ascii="Times New Roman" w:eastAsia="Times New Roman" w:hAnsi="Times New Roman" w:cs="Times New Roman"/>
          <w:color w:val="000000"/>
          <w:sz w:val="21"/>
          <w:szCs w:val="21"/>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24. </w:t>
      </w:r>
      <w:r w:rsidRPr="00422B14">
        <w:rPr>
          <w:rFonts w:ascii="Times New Roman" w:eastAsia="Times New Roman" w:hAnsi="Times New Roman" w:cs="Times New Roman"/>
          <w:i/>
          <w:iCs/>
          <w:color w:val="000000"/>
          <w:sz w:val="21"/>
          <w:szCs w:val="21"/>
        </w:rPr>
        <w:t>Thực phẩm biến đổi gen</w:t>
      </w:r>
      <w:r w:rsidRPr="00422B14">
        <w:rPr>
          <w:rFonts w:ascii="Times New Roman" w:eastAsia="Times New Roman" w:hAnsi="Times New Roman" w:cs="Times New Roman"/>
          <w:color w:val="000000"/>
          <w:sz w:val="21"/>
          <w:szCs w:val="21"/>
        </w:rPr>
        <w:t> là thực phẩm có một hoặc nhiều thành phần nguyên liệu có gen bị biến đổi bằng công nghệ gen.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25. </w:t>
      </w:r>
      <w:r w:rsidRPr="00422B14">
        <w:rPr>
          <w:rFonts w:ascii="Times New Roman" w:eastAsia="Times New Roman" w:hAnsi="Times New Roman" w:cs="Times New Roman"/>
          <w:i/>
          <w:iCs/>
          <w:color w:val="000000"/>
          <w:sz w:val="21"/>
          <w:szCs w:val="21"/>
        </w:rPr>
        <w:t>Thực phẩm đã qua chiếu xạ</w:t>
      </w:r>
      <w:r w:rsidRPr="00422B14">
        <w:rPr>
          <w:rFonts w:ascii="Times New Roman" w:eastAsia="Times New Roman" w:hAnsi="Times New Roman" w:cs="Times New Roman"/>
          <w:color w:val="000000"/>
          <w:sz w:val="21"/>
          <w:szCs w:val="21"/>
        </w:rPr>
        <w:t> là thực phẩm đã được chiếu xạ bằng nguồn phóng xạ để xử lý, ngăn ngừa sự biến chất của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26. </w:t>
      </w:r>
      <w:r w:rsidRPr="00422B14">
        <w:rPr>
          <w:rFonts w:ascii="Times New Roman" w:eastAsia="Times New Roman" w:hAnsi="Times New Roman" w:cs="Times New Roman"/>
          <w:i/>
          <w:iCs/>
          <w:color w:val="000000"/>
          <w:sz w:val="21"/>
          <w:szCs w:val="21"/>
        </w:rPr>
        <w:t>Thức ăn đường phố</w:t>
      </w:r>
      <w:r w:rsidRPr="00422B14">
        <w:rPr>
          <w:rFonts w:ascii="Times New Roman" w:eastAsia="Times New Roman" w:hAnsi="Times New Roman" w:cs="Times New Roman"/>
          <w:color w:val="000000"/>
          <w:sz w:val="21"/>
          <w:szCs w:val="21"/>
        </w:rPr>
        <w:t> là thực phẩm được chế biến dùng để ăn, uống ngay, trong thực tế được thực hiện thông qua hình thức bán rong, bày bán trên đường phố, nơi công cộng hoặc những nơi tương tự.</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27. </w:t>
      </w:r>
      <w:r w:rsidRPr="00422B14">
        <w:rPr>
          <w:rFonts w:ascii="Times New Roman" w:eastAsia="Times New Roman" w:hAnsi="Times New Roman" w:cs="Times New Roman"/>
          <w:i/>
          <w:iCs/>
          <w:color w:val="000000"/>
          <w:sz w:val="21"/>
          <w:szCs w:val="21"/>
        </w:rPr>
        <w:t>Thực phẩm bao gói sẵn</w:t>
      </w:r>
      <w:r w:rsidRPr="00422B14">
        <w:rPr>
          <w:rFonts w:ascii="Times New Roman" w:eastAsia="Times New Roman" w:hAnsi="Times New Roman" w:cs="Times New Roman"/>
          <w:color w:val="000000"/>
          <w:sz w:val="21"/>
          <w:szCs w:val="21"/>
        </w:rPr>
        <w:t> là thực phẩm được bao gói và ghi nhãn hoàn chỉnh, sẵn sàng để bán trực tiếp cho mục đích chế biến tiếp hoặc sử dụng để ăn ngay.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28. </w:t>
      </w:r>
      <w:r w:rsidRPr="00422B14">
        <w:rPr>
          <w:rFonts w:ascii="Times New Roman" w:eastAsia="Times New Roman" w:hAnsi="Times New Roman" w:cs="Times New Roman"/>
          <w:i/>
          <w:iCs/>
          <w:color w:val="000000"/>
          <w:sz w:val="21"/>
          <w:szCs w:val="21"/>
        </w:rPr>
        <w:t>Truy xuất nguồn gốc thực phẩm</w:t>
      </w:r>
      <w:r w:rsidRPr="00422B14">
        <w:rPr>
          <w:rFonts w:ascii="Times New Roman" w:eastAsia="Times New Roman" w:hAnsi="Times New Roman" w:cs="Times New Roman"/>
          <w:color w:val="000000"/>
          <w:sz w:val="21"/>
          <w:szCs w:val="21"/>
        </w:rPr>
        <w:t> là việc truy tìm quá trình hình thành và lưu thông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 Nguyên tắc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4. Chính sách của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5. Những hành vi bị cấm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Sử dụng nguyên liệu không thuộc loại dùng cho thực phẩm để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Sử dụng nguyên liệu thực phẩm đã quá thời hạn sử dụng, không rõ nguồn gốc, xuất xứ hoặc không bảo đảm an toàn để sản xuất, chế biến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Sử dụng động vật chết do bệnh, dịch bệnh hoặc chết không rõ nguyên nhân, bị tiêu hủy để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Thực phẩm vi phạm quy định của pháp luật về nhãn hàng hóa;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Thực phẩm không phù hợp với quy chuẩn kỹ thuật tương ứng;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Thực phẩm bị biến chất;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d) Thực phẩm có chứa chất độc hại hoặc nhiễm chất độc, tác nhân gây ô nhiễm vượt quá giới hạn cho phép;</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phẩm có bao gói, đồ chứa đựng không bảo đảm an toàn hoặc bị vỡ, rách, biến dạng trong quá trình vận chuyển gây ô nhiễm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Thịt hoặc sản phẩm được chế biến từ thịt chưa qua kiểm tra thú y hoặc đã qua kiểm tra nhưng không đạt yêu cầu;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Thực phẩm không được phép sản xuất, kinh doanh để phòng, chống dịch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Thực phẩm chưa được đăng ký bản công bố hợp quy tại cơ quan nhà nước có thẩm quyền trong trường hợp thực phẩm đó thuộc diện phải được đăng ký bản công bố hợp quy;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i) Thực phẩm không rõ nguồn gốc, xuất xứ hoặc quá thời hạn sử dụng.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Sử dụng phương tiện gây ô nhiễm thực phẩm, phương tiện đã vận chuyển chất độc hại chưa được tẩy rửa sạch để vận chuyển nguyên liệu thực phẩm,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Cung cấp sai hoặc giả mạo kết quả kiểm nghiệm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8. Che dấu, làm sai lệch, xóa bỏ hiện trường, bằng chứng về sự cố an toàn thực phẩm hoặc các hành vi cố ý khác cản trở việc phát hiện, khắc phục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9. Người mắc bệnh truyền nhiễm tham gia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10. Sản xuất, kinh doanh thực phẩm tại cơ sở không có giấy chứng nhận cơ sở đủ điều kiện an toàn thực phẩm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11. Quảng cáo thực phẩm sai sự thật, gây nhầm lẫn đối với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12. Đăng tải, công bố thông tin sai lệch về an toàn thực phẩm gây bức xúc cho xã hội hoặc thiệt hại cho sản xuất,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13. Sử dụng trái phép lòng đường, vỉa hè, hành lang, sân chung, lối đi chung, diện tích phụ chung để chế biến, sản xuất,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6. Xử lý vi phạm pháp luật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29" w:name="khoan_4_6"/>
      <w:r w:rsidRPr="00422B14">
        <w:rPr>
          <w:rFonts w:ascii="Times New Roman" w:eastAsia="Times New Roman" w:hAnsi="Times New Roman" w:cs="Times New Roman"/>
          <w:color w:val="000000"/>
          <w:sz w:val="21"/>
          <w:szCs w:val="21"/>
        </w:rPr>
        <w:t>4. Chính phủ quy định cụ thể về hành vi, hình thức và mức xử phạt các hành vi vi phạm hành chính trong lĩnh vực an toàn thực phẩm quy định tại Điều này.</w:t>
      </w:r>
      <w:bookmarkEnd w:id="2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QUYỀN VÀ NGHĨA VỤ CỦA TỔ CHỨC, CÁ NHÂN TRONG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7. Quyền và nghĩa vụ của tổ chức, cá nhân sản xuất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0" w:name="dieu_8"/>
      <w:r w:rsidRPr="00422B14">
        <w:rPr>
          <w:rFonts w:ascii="Times New Roman" w:eastAsia="Times New Roman" w:hAnsi="Times New Roman" w:cs="Times New Roman"/>
          <w:b/>
          <w:bCs/>
          <w:color w:val="000000"/>
          <w:sz w:val="21"/>
          <w:szCs w:val="21"/>
        </w:rPr>
        <w:t>Điều 8. Quyền và nghĩa vụ của tổ chức, cá nhân kinh doanh thực phẩm</w:t>
      </w:r>
      <w:bookmarkEnd w:id="30"/>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kinh doanh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Quyết định các biện pháp kiểm soát nội bộ để duy trì chất lượng vệ sinh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nhập khẩu thực phẩm hợp tác trong việc thu hồi và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c) Lựa chọn cơ sở kiểm nghiệm để kiểm tra an toàn thực phẩm; lựa chọn cơ sở kiểm nghiệm đã được chỉ định để chứng nhận hợp quy đối với thực phẩm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Tổ chức, cá nhân kinh doanh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các điều kiện bảo đảm an toàn đối với thực phẩm trong quá trình kinh doanh và chịu trách nhiệm về an toàn thực phẩm do mình kinh doanh;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Thông tin trung thực về an toàn thực phẩm; thông báo cho người tiêu dùng điều kiện bảo đảm an toàn khi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Kịp thời cung cấp thông tin về nguy cơ gây mất an toàn của thực phẩm và cách phòng ngừa cho người tiêu dùng khi nhận được thông tin cảnh báo của tổ chức, cá nhân sản xuất, nhập khẩu;</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Kịp thời ngừng kinh doanh, thông tin cho tổ chức, cá nhân sản xuất, nhập khẩu và người tiêu dùng khi phát hiện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Báo cáo ngay với cơ quan có thẩm quyền và khắc phục ngay hậu quả khi phát hiện ngộ độc thực phẩm hoặc bệnh truyền qua thực phẩm do mình kinh doanh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h) Tuân thủ quy định của pháp luật, quyết định về thanh tra, kiểm tra của cơ quan nhà nước có thẩm quyền;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k) Chi trả chi phí lấy mẫu và kiểm nghiệm theo quy định tại Điều 48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 Bồi thường thiệt hại theo quy định của pháp luật khi thực phẩm mất an toàn do mình kinh doanh gây 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9. Quyền và nghĩa vụ của người tiêu dùng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Người tiêu dùng thực phẩm có các quyền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Được cung cấp thông tin trung thực về an toàn thực phẩm, hướng dẫn sử dụng, vận chuyển, lưu giữ, bảo quản, lựa chọn, sử dụng thực phẩm phù hợp; được cung cấp thông tin về nguy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cơ gây mất an toàn, cách phòng ngừa khi nhận được thông tin cảnh báo đối với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Yêu cầu tổ chức, cá nhân sản xuất, kinh doanh thực phẩm bảo vệ quyền lợi của mình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Yêu cầu tổ chức bảo vệ quyền lợi người tiêu dùng bảo vệ quyền và lợi ích hợp pháp của mình theo quy định của pháp luật về bảo vệ quyền lợi người tiêu dùng;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Khiếu nại, tố cáo, khởi kiện theo quy định của pháp luật;</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Được bồi thường thiệt hại theo quy định của pháp luật do sử dụng thực phẩm không an toàn gây 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Người tiêu dùng thực phẩm có các nghĩa vụ sau đây: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Tuân thủ đầy đủ các quy định, hướng dẫn về an toàn thực phẩm của tổ chức, cá nhân sản xuất, kinh doanh trong vận chuyển, lưu giữ, bảo quản và sử dụng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Tuân thủ quy định của pháp luật về bảo vệ môi trường trong quá trình sử dụng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III</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lastRenderedPageBreak/>
        <w:t>Điều 10. Điều kiện chung về bảo đảm an toàn đối với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11. Điều kiện bảo đảm an toàn đối với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12. Điều kiện bảo đảm an toàn đối với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13. Điều kiện bảo đảm an toàn đối với thực phẩm tăng cường vi chất dinh dưỡng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14. Điều kiện bảo đảm an toàn đối với thực phẩm chức năng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15. Điều kiện bảo đảm an toàn đối với thực phẩm biến đổi gen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1" w:name="dieu_16"/>
      <w:r w:rsidRPr="00422B14">
        <w:rPr>
          <w:rFonts w:ascii="Times New Roman" w:eastAsia="Times New Roman" w:hAnsi="Times New Roman" w:cs="Times New Roman"/>
          <w:b/>
          <w:bCs/>
          <w:color w:val="000000"/>
          <w:sz w:val="21"/>
          <w:szCs w:val="21"/>
        </w:rPr>
        <w:t>Điều 16. Điều kiện bảo đảm an toàn đối với thực phẩm đã qua chiếu xạ</w:t>
      </w:r>
      <w:bookmarkEnd w:id="3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2" w:name="dieu_17"/>
      <w:r w:rsidRPr="00422B14">
        <w:rPr>
          <w:rFonts w:ascii="Times New Roman" w:eastAsia="Times New Roman" w:hAnsi="Times New Roman" w:cs="Times New Roman"/>
          <w:b/>
          <w:bCs/>
          <w:color w:val="000000"/>
          <w:sz w:val="21"/>
          <w:szCs w:val="21"/>
          <w:shd w:val="clear" w:color="auto" w:fill="FFFF96"/>
        </w:rPr>
        <w:t>Điều 17. Điều kiện bảo đảm an toàn đối với phụ gia thực phẩm và chất hỗ trợ chế biến thực phẩm</w:t>
      </w:r>
      <w:bookmarkEnd w:id="3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3" w:name="dieu_18"/>
      <w:r w:rsidRPr="00422B14">
        <w:rPr>
          <w:rFonts w:ascii="Times New Roman" w:eastAsia="Times New Roman" w:hAnsi="Times New Roman" w:cs="Times New Roman"/>
          <w:b/>
          <w:bCs/>
          <w:color w:val="000000"/>
          <w:sz w:val="21"/>
          <w:szCs w:val="21"/>
        </w:rPr>
        <w:t>Điều 18. Điều kiện bảo đảm an toàn đối với dụng cụ, vật liệu bao gói, chứa đựng thực phẩm</w:t>
      </w:r>
      <w:bookmarkEnd w:id="3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Chương IV</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4"/>
          <w:szCs w:val="24"/>
        </w:rPr>
        <w:t>ĐIỀU KIỆN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1. ĐIỀU KIỆN CHUNG VỀ BẢO ĐẢM AN TOÀN THỰC PHẨM TRONG SẢN XUẤT, KINH DOANH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4" w:name="dieu_19"/>
      <w:r w:rsidRPr="00422B14">
        <w:rPr>
          <w:rFonts w:ascii="Times New Roman" w:eastAsia="Times New Roman" w:hAnsi="Times New Roman" w:cs="Times New Roman"/>
          <w:b/>
          <w:bCs/>
          <w:color w:val="000000"/>
          <w:sz w:val="21"/>
          <w:szCs w:val="21"/>
        </w:rPr>
        <w:t>Điều 19. Điều kiện bảo đảm an toàn thực phẩm đối với cơ sở sản xuất, kinh doanh thực phẩm</w:t>
      </w:r>
      <w:bookmarkEnd w:id="3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20. Điều kiện bảo đảm an toàn thực phẩm trong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21. Điều kiện bảo đảm an toàn thực phẩm trong vận chuyển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5" w:name="dieu_22"/>
      <w:r w:rsidRPr="00422B14">
        <w:rPr>
          <w:rFonts w:ascii="Times New Roman" w:eastAsia="Times New Roman" w:hAnsi="Times New Roman" w:cs="Times New Roman"/>
          <w:b/>
          <w:bCs/>
          <w:color w:val="000000"/>
          <w:sz w:val="21"/>
          <w:szCs w:val="21"/>
          <w:shd w:val="clear" w:color="auto" w:fill="FFFF96"/>
        </w:rPr>
        <w:t>Điều 22. Điều kiện bảo đảm an toàn thực phẩm trong sản xuất, kinh doanh thực phẩm nhỏ lẻ</w:t>
      </w:r>
      <w:bookmarkEnd w:id="3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Mục 2. ĐIỀU KIỆN BẢO ĐẢM AN TOÀN THỰC PHẨM TRONG SẢN XUẤT,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6" w:name="dieu_23"/>
      <w:r w:rsidRPr="00422B14">
        <w:rPr>
          <w:rFonts w:ascii="Times New Roman" w:eastAsia="Times New Roman" w:hAnsi="Times New Roman" w:cs="Times New Roman"/>
          <w:b/>
          <w:bCs/>
          <w:color w:val="000000"/>
          <w:sz w:val="21"/>
          <w:szCs w:val="21"/>
        </w:rPr>
        <w:t>Điều 23. Điều kiện bảo đảm an toàn thực phẩm đối với cơ sở sản xuất thực phẩm tươi sống</w:t>
      </w:r>
      <w:bookmarkEnd w:id="3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24. Điều kiện bảo đảm an toàn thực phẩm đối với cơ sở kinh doanh thực phẩm tươi sống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7" w:name="muc_3"/>
      <w:r w:rsidRPr="00422B14">
        <w:rPr>
          <w:rFonts w:ascii="Times New Roman" w:eastAsia="Times New Roman" w:hAnsi="Times New Roman" w:cs="Times New Roman"/>
          <w:b/>
          <w:bCs/>
          <w:color w:val="000000"/>
          <w:sz w:val="21"/>
          <w:szCs w:val="21"/>
        </w:rPr>
        <w:t>Mục 3. ĐIỀU KIỆN BẢO ĐẢM AN TOÀN THỰC PHẨM TRONG SƠ CHẾ, CHẾ BIẾN THỰC PHẨM, KINH DOANH THỰC PHẨM ĐÃ QUA CHẾ BIẾN</w:t>
      </w:r>
      <w:bookmarkEnd w:id="3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8" w:name="dieu_25"/>
      <w:r w:rsidRPr="00422B14">
        <w:rPr>
          <w:rFonts w:ascii="Times New Roman" w:eastAsia="Times New Roman" w:hAnsi="Times New Roman" w:cs="Times New Roman"/>
          <w:b/>
          <w:bCs/>
          <w:color w:val="000000"/>
          <w:sz w:val="21"/>
          <w:szCs w:val="21"/>
        </w:rPr>
        <w:t>Điều 25. Điều kiện bảo đảm an toàn thực phẩm đối với cơ sở sơ chế, chế biến thực phẩm</w:t>
      </w:r>
      <w:bookmarkEnd w:id="3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39" w:name="dieu_26"/>
      <w:r w:rsidRPr="00422B14">
        <w:rPr>
          <w:rFonts w:ascii="Times New Roman" w:eastAsia="Times New Roman" w:hAnsi="Times New Roman" w:cs="Times New Roman"/>
          <w:b/>
          <w:bCs/>
          <w:color w:val="000000"/>
          <w:sz w:val="21"/>
          <w:szCs w:val="21"/>
        </w:rPr>
        <w:t>Điều 26. Điều kiện bảo đảm an toàn thực phẩm đối với nguyên liệu, phụ gia thực phẩm, chất hỗ trợ chế biến thực phẩm, vi chất dinh dưỡng dùng để chế biến thực phẩm</w:t>
      </w:r>
      <w:bookmarkEnd w:id="3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27. Điều kiện bảo đảm an toàn thực phẩm đối với cơ sở kinh doanh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Mục 4. ĐIỀU KIỆN BẢO ĐẢM AN TOÀN THỰC PHẨM TRONG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28. Điều kiện bảo đảm an toàn thực phẩm đối với nơi chế biến, kinh doanh dịch vụ ăn uống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Bếp ăn được bố trí bảo đảm không nhiễm chéo giữa thực phẩm chưa qua chế biến và thực phẩm đã qua chế biến.</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0" w:name="khoan_2"/>
      <w:r w:rsidRPr="00422B14">
        <w:rPr>
          <w:rFonts w:ascii="Times New Roman" w:eastAsia="Times New Roman" w:hAnsi="Times New Roman" w:cs="Times New Roman"/>
          <w:color w:val="000000"/>
          <w:sz w:val="21"/>
          <w:szCs w:val="21"/>
          <w:shd w:val="clear" w:color="auto" w:fill="FFFF96"/>
        </w:rPr>
        <w:t>2. Có đủ nước đạt quy chuẩn kỹ thuật phục vụ việc chế biến, kinh doanh.</w:t>
      </w:r>
      <w:bookmarkEnd w:id="40"/>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Có dụng cụ thu gom, chứa đựng rác thải, chất thải bảo đảm vệ sinh.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Cống rãnh ở khu vực cửa hàng, nhà bếp phải thông thoát, không ứ đọng.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Nhà ăn phải thoáng, mát, đủ ánh sáng, duy trì chế độ vệ sinh sạch sẽ, có biện pháp để ngăn ngừa côn trùng và động vật gây hại.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6. Có thiết bị bảo quản thực phẩm, nhà vệ sinh, rửa tay và thu dọn chất thải, rác thải hàng ngày sạch sẽ.</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7. Người đứng đầu đơn vị có bếp ăn tập thể có trách nhiệm bảo đảm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29. Điều kiện bảo đảm an toàn thực phẩm đối với cơ sở chế biến, kinh doanh dịch vụ ăn uống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30. Điều kiện bảo đảm an toàn thực phẩm trong chế biến và bảo quản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1" w:name="muc_5"/>
      <w:r w:rsidRPr="00422B14">
        <w:rPr>
          <w:rFonts w:ascii="Times New Roman" w:eastAsia="Times New Roman" w:hAnsi="Times New Roman" w:cs="Times New Roman"/>
          <w:b/>
          <w:bCs/>
          <w:color w:val="000000"/>
          <w:sz w:val="21"/>
          <w:szCs w:val="21"/>
          <w:shd w:val="clear" w:color="auto" w:fill="FFFF96"/>
        </w:rPr>
        <w:t>Mục 5. ĐIỀU KIỆN BẢO ĐẢM AN TOÀN THỰC PHẨM TRONG KINH DOANH THỨC ĂN ĐƯỜNG PHỐ</w:t>
      </w:r>
      <w:bookmarkEnd w:id="4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31. Điều kiện bảo đảm an toàn thực phẩm đối với nơi bày bán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32. Điều kiện bảo đảm an toàn thực phẩm đối với nguyên liệu, dụng cụ ăn uống, chứa đựng thực phẩm và người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33. Trách nhiệm quản lý kinh doanh thức ăn đường phố</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2" w:name="chuong_5"/>
      <w:r w:rsidRPr="00422B14">
        <w:rPr>
          <w:rFonts w:ascii="Times New Roman" w:eastAsia="Times New Roman" w:hAnsi="Times New Roman" w:cs="Times New Roman"/>
          <w:b/>
          <w:bCs/>
          <w:color w:val="000000"/>
          <w:sz w:val="21"/>
          <w:szCs w:val="21"/>
        </w:rPr>
        <w:t>Chương V</w:t>
      </w:r>
      <w:bookmarkEnd w:id="4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3" w:name="chuong_5_name"/>
      <w:r w:rsidRPr="00422B14">
        <w:rPr>
          <w:rFonts w:ascii="Times New Roman" w:eastAsia="Times New Roman" w:hAnsi="Times New Roman" w:cs="Times New Roman"/>
          <w:b/>
          <w:bCs/>
          <w:color w:val="000000"/>
          <w:sz w:val="24"/>
          <w:szCs w:val="24"/>
        </w:rPr>
        <w:t>CHỨNG NHẬN CƠ SỞ ĐỦ ĐIỀU KIỆN AN TOÀN THỰC PHẨM TRONG SẢN XUẤT, KINH DOANH THỰC PHẨM</w:t>
      </w:r>
      <w:bookmarkEnd w:id="4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4" w:name="dieu_34"/>
      <w:r w:rsidRPr="00422B14">
        <w:rPr>
          <w:rFonts w:ascii="Times New Roman" w:eastAsia="Times New Roman" w:hAnsi="Times New Roman" w:cs="Times New Roman"/>
          <w:b/>
          <w:bCs/>
          <w:color w:val="000000"/>
          <w:sz w:val="21"/>
          <w:szCs w:val="21"/>
          <w:shd w:val="clear" w:color="auto" w:fill="FFFF96"/>
        </w:rPr>
        <w:lastRenderedPageBreak/>
        <w:t>Điều 34. Đối tượng, điều kiện cấp, thu hồi Giấy chứng nhận cơ sở đủ điều kiện an toàn thực phẩm</w:t>
      </w:r>
      <w:bookmarkEnd w:id="4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5" w:name="dieu_35"/>
      <w:r w:rsidRPr="00422B14">
        <w:rPr>
          <w:rFonts w:ascii="Times New Roman" w:eastAsia="Times New Roman" w:hAnsi="Times New Roman" w:cs="Times New Roman"/>
          <w:b/>
          <w:bCs/>
          <w:color w:val="000000"/>
          <w:sz w:val="21"/>
          <w:szCs w:val="21"/>
          <w:shd w:val="clear" w:color="auto" w:fill="FFFF96"/>
        </w:rPr>
        <w:t>Điều 35. Thẩm quyền cấp, thu hồi Giấy chứng nhận cơ sở đủ điều kiện an toàn thực phẩm</w:t>
      </w:r>
      <w:bookmarkEnd w:id="45"/>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6" w:name="dieu_36"/>
      <w:r w:rsidRPr="00422B14">
        <w:rPr>
          <w:rFonts w:ascii="Times New Roman" w:eastAsia="Times New Roman" w:hAnsi="Times New Roman" w:cs="Times New Roman"/>
          <w:b/>
          <w:bCs/>
          <w:color w:val="000000"/>
          <w:sz w:val="21"/>
          <w:szCs w:val="21"/>
          <w:shd w:val="clear" w:color="auto" w:fill="FFFF96"/>
        </w:rPr>
        <w:t>Điều 36. Hồ sơ, trình tự, thủ tục cấp Giấy chứng nhận cơ sở đủ điều kiện an toàn thực phẩm</w:t>
      </w:r>
      <w:bookmarkEnd w:id="4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rPr>
        <w:t>Điều 37. Thời hạn hiệu lực của Giấy chứng nhận cơ sở đủ điều kiện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7" w:name="cumtu_2"/>
      <w:r w:rsidRPr="00422B14">
        <w:rPr>
          <w:rFonts w:ascii="Times New Roman" w:eastAsia="Times New Roman" w:hAnsi="Times New Roman" w:cs="Times New Roman"/>
          <w:color w:val="000000"/>
          <w:sz w:val="21"/>
          <w:szCs w:val="21"/>
        </w:rPr>
        <w:t>1. Giấy chứng nhận cơ sở đủ điều kiện an toàn thực phẩm có hiệu lực trong thời gian 03 năm.</w:t>
      </w:r>
      <w:bookmarkEnd w:id="47"/>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8" w:name="chuong_6"/>
      <w:r w:rsidRPr="00422B14">
        <w:rPr>
          <w:rFonts w:ascii="Times New Roman" w:eastAsia="Times New Roman" w:hAnsi="Times New Roman" w:cs="Times New Roman"/>
          <w:b/>
          <w:bCs/>
          <w:color w:val="000000"/>
          <w:sz w:val="21"/>
          <w:szCs w:val="21"/>
        </w:rPr>
        <w:t>Chương VI</w:t>
      </w:r>
      <w:bookmarkEnd w:id="4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49" w:name="chuong_6_name"/>
      <w:r w:rsidRPr="00422B14">
        <w:rPr>
          <w:rFonts w:ascii="Times New Roman" w:eastAsia="Times New Roman" w:hAnsi="Times New Roman" w:cs="Times New Roman"/>
          <w:b/>
          <w:bCs/>
          <w:color w:val="000000"/>
          <w:sz w:val="24"/>
          <w:szCs w:val="24"/>
        </w:rPr>
        <w:t>NHẬP KHẨU VÀ XUẤT KHẨU THỰC PHẨM</w:t>
      </w:r>
      <w:bookmarkEnd w:id="4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0" w:name="muc_1_1"/>
      <w:r w:rsidRPr="00422B14">
        <w:rPr>
          <w:rFonts w:ascii="Times New Roman" w:eastAsia="Times New Roman" w:hAnsi="Times New Roman" w:cs="Times New Roman"/>
          <w:b/>
          <w:bCs/>
          <w:color w:val="000000"/>
          <w:sz w:val="21"/>
          <w:szCs w:val="21"/>
        </w:rPr>
        <w:t>Mục 1. ĐIỀU KIỆN BẢO ĐẢM AN TOÀN ĐỐI VỚI THỰC PHẨM NHẬP KHẨU</w:t>
      </w:r>
      <w:bookmarkEnd w:id="5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38. Điều kiện bảo đảm an toàn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39.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b/>
          <w:bCs/>
          <w:color w:val="000000"/>
          <w:sz w:val="21"/>
          <w:szCs w:val="21"/>
          <w:shd w:val="clear" w:color="auto" w:fill="FFFF96"/>
        </w:rPr>
        <w:t>Điều 40. Trình tự, thủ tục và phương thức kiểm tra nhà nước về an toàn thực phẩm đối với thực phẩm nhập khẩu</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1" w:name="muc_2_1"/>
      <w:r w:rsidRPr="00422B14">
        <w:rPr>
          <w:rFonts w:ascii="Times New Roman" w:eastAsia="Times New Roman" w:hAnsi="Times New Roman" w:cs="Times New Roman"/>
          <w:b/>
          <w:bCs/>
          <w:color w:val="000000"/>
          <w:sz w:val="21"/>
          <w:szCs w:val="21"/>
        </w:rPr>
        <w:t>Mục 2. ĐIỀU KIỆN BẢO ĐẢM AN TOÀN ĐỐI VỚI THỰC PHẨM XUẤT KHẨU</w:t>
      </w:r>
      <w:bookmarkEnd w:id="5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2" w:name="dieu_41"/>
      <w:r w:rsidRPr="00422B14">
        <w:rPr>
          <w:rFonts w:ascii="Times New Roman" w:eastAsia="Times New Roman" w:hAnsi="Times New Roman" w:cs="Times New Roman"/>
          <w:b/>
          <w:bCs/>
          <w:color w:val="000000"/>
          <w:sz w:val="21"/>
          <w:szCs w:val="21"/>
        </w:rPr>
        <w:t>Điều 41. Điều kiện bảo đảm an toàn đối với thực phẩm xuất khẩu</w:t>
      </w:r>
      <w:bookmarkEnd w:id="5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3" w:name="dieu_42"/>
      <w:r w:rsidRPr="00422B14">
        <w:rPr>
          <w:rFonts w:ascii="Times New Roman" w:eastAsia="Times New Roman" w:hAnsi="Times New Roman" w:cs="Times New Roman"/>
          <w:b/>
          <w:bCs/>
          <w:color w:val="000000"/>
          <w:sz w:val="21"/>
          <w:szCs w:val="21"/>
          <w:shd w:val="clear" w:color="auto" w:fill="FFFF96"/>
        </w:rPr>
        <w:t>Điều 42. Chứng nhận đối với thực phẩm xuất khẩu</w:t>
      </w:r>
      <w:bookmarkEnd w:id="5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4" w:name="chuong_7"/>
      <w:r w:rsidRPr="00422B14">
        <w:rPr>
          <w:rFonts w:ascii="Times New Roman" w:eastAsia="Times New Roman" w:hAnsi="Times New Roman" w:cs="Times New Roman"/>
          <w:b/>
          <w:bCs/>
          <w:color w:val="000000"/>
          <w:sz w:val="21"/>
          <w:szCs w:val="21"/>
        </w:rPr>
        <w:t>Chương VII</w:t>
      </w:r>
      <w:bookmarkEnd w:id="5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5" w:name="chuong_7_name"/>
      <w:r w:rsidRPr="00422B14">
        <w:rPr>
          <w:rFonts w:ascii="Times New Roman" w:eastAsia="Times New Roman" w:hAnsi="Times New Roman" w:cs="Times New Roman"/>
          <w:b/>
          <w:bCs/>
          <w:color w:val="000000"/>
          <w:sz w:val="24"/>
          <w:szCs w:val="24"/>
        </w:rPr>
        <w:t>QUẢNG CÁO, GHI NHÃN THỰC PHẨM</w:t>
      </w:r>
      <w:bookmarkEnd w:id="5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6" w:name="dieu_43"/>
      <w:r w:rsidRPr="00422B14">
        <w:rPr>
          <w:rFonts w:ascii="Times New Roman" w:eastAsia="Times New Roman" w:hAnsi="Times New Roman" w:cs="Times New Roman"/>
          <w:b/>
          <w:bCs/>
          <w:color w:val="000000"/>
          <w:sz w:val="21"/>
          <w:szCs w:val="21"/>
          <w:shd w:val="clear" w:color="auto" w:fill="FFFF96"/>
        </w:rPr>
        <w:t>Điều 43. Quảng cáo thực phẩm</w:t>
      </w:r>
      <w:bookmarkEnd w:id="5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7" w:name="dieu_44"/>
      <w:r w:rsidRPr="00422B14">
        <w:rPr>
          <w:rFonts w:ascii="Times New Roman" w:eastAsia="Times New Roman" w:hAnsi="Times New Roman" w:cs="Times New Roman"/>
          <w:b/>
          <w:bCs/>
          <w:color w:val="000000"/>
          <w:sz w:val="21"/>
          <w:szCs w:val="21"/>
          <w:shd w:val="clear" w:color="auto" w:fill="FFFF96"/>
        </w:rPr>
        <w:t>Điều 44. Ghi nhãn thực phẩm</w:t>
      </w:r>
      <w:bookmarkEnd w:id="5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8" w:name="chuong_8"/>
      <w:r w:rsidRPr="00422B14">
        <w:rPr>
          <w:rFonts w:ascii="Times New Roman" w:eastAsia="Times New Roman" w:hAnsi="Times New Roman" w:cs="Times New Roman"/>
          <w:b/>
          <w:bCs/>
          <w:color w:val="000000"/>
          <w:sz w:val="21"/>
          <w:szCs w:val="21"/>
        </w:rPr>
        <w:t>Chương VIII</w:t>
      </w:r>
      <w:bookmarkEnd w:id="5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59" w:name="chuong_8_name"/>
      <w:r w:rsidRPr="00422B14">
        <w:rPr>
          <w:rFonts w:ascii="Times New Roman" w:eastAsia="Times New Roman" w:hAnsi="Times New Roman" w:cs="Times New Roman"/>
          <w:b/>
          <w:bCs/>
          <w:color w:val="000000"/>
          <w:sz w:val="24"/>
          <w:szCs w:val="24"/>
        </w:rPr>
        <w:t>KIỂM NGHIỆM THỰC PHẨM, PHÂN TÍCH NGUY CƠ ĐỐI VỚI AN TOÀN THỰC PHẨM, PHÒNG NGỪA, NGĂN CHẶN VÀ KHẮC PHỤC SỰ CỐ VỀ AN TOÀN THỰC PHẨM</w:t>
      </w:r>
      <w:bookmarkEnd w:id="5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0" w:name="muc_1_2"/>
      <w:r w:rsidRPr="00422B14">
        <w:rPr>
          <w:rFonts w:ascii="Times New Roman" w:eastAsia="Times New Roman" w:hAnsi="Times New Roman" w:cs="Times New Roman"/>
          <w:b/>
          <w:bCs/>
          <w:color w:val="000000"/>
          <w:sz w:val="21"/>
          <w:szCs w:val="21"/>
          <w:shd w:val="clear" w:color="auto" w:fill="FFFF96"/>
        </w:rPr>
        <w:t>Mục 1. KIỂM NGHIỆM THỰC PHẨM</w:t>
      </w:r>
      <w:bookmarkEnd w:id="6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1" w:name="dieu_45"/>
      <w:r w:rsidRPr="00422B14">
        <w:rPr>
          <w:rFonts w:ascii="Times New Roman" w:eastAsia="Times New Roman" w:hAnsi="Times New Roman" w:cs="Times New Roman"/>
          <w:b/>
          <w:bCs/>
          <w:color w:val="000000"/>
          <w:sz w:val="21"/>
          <w:szCs w:val="21"/>
        </w:rPr>
        <w:t>Điều 45. Yêu cầu đối với việc kiểm nghiệm thực phẩm</w:t>
      </w:r>
      <w:bookmarkEnd w:id="6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2" w:name="dieu_46"/>
      <w:r w:rsidRPr="00422B14">
        <w:rPr>
          <w:rFonts w:ascii="Times New Roman" w:eastAsia="Times New Roman" w:hAnsi="Times New Roman" w:cs="Times New Roman"/>
          <w:b/>
          <w:bCs/>
          <w:color w:val="000000"/>
          <w:sz w:val="21"/>
          <w:szCs w:val="21"/>
        </w:rPr>
        <w:t>Điều 46. Cơ sở kiểm nghiệm thực phẩm</w:t>
      </w:r>
      <w:bookmarkEnd w:id="6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3" w:name="dieu_47"/>
      <w:r w:rsidRPr="00422B14">
        <w:rPr>
          <w:rFonts w:ascii="Times New Roman" w:eastAsia="Times New Roman" w:hAnsi="Times New Roman" w:cs="Times New Roman"/>
          <w:b/>
          <w:bCs/>
          <w:color w:val="000000"/>
          <w:sz w:val="21"/>
          <w:szCs w:val="21"/>
          <w:shd w:val="clear" w:color="auto" w:fill="FFFF96"/>
        </w:rPr>
        <w:t>Điều 47. Kiểm nghiệm phục vụ giải quyết tranh chấp về an toàn thực phẩm</w:t>
      </w:r>
      <w:bookmarkEnd w:id="6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4" w:name="dieu_48"/>
      <w:r w:rsidRPr="00422B14">
        <w:rPr>
          <w:rFonts w:ascii="Times New Roman" w:eastAsia="Times New Roman" w:hAnsi="Times New Roman" w:cs="Times New Roman"/>
          <w:b/>
          <w:bCs/>
          <w:color w:val="000000"/>
          <w:sz w:val="21"/>
          <w:szCs w:val="21"/>
        </w:rPr>
        <w:t>Điều 48. Chi phí lấy mẫu và kiểm nghiệm thực phẩm</w:t>
      </w:r>
      <w:bookmarkEnd w:id="6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5" w:name="muc_2_2"/>
      <w:r w:rsidRPr="00422B14">
        <w:rPr>
          <w:rFonts w:ascii="Times New Roman" w:eastAsia="Times New Roman" w:hAnsi="Times New Roman" w:cs="Times New Roman"/>
          <w:b/>
          <w:bCs/>
          <w:color w:val="000000"/>
          <w:sz w:val="21"/>
          <w:szCs w:val="21"/>
        </w:rPr>
        <w:t>Mục 2. PHÂN TÍCH NGUY CƠ ĐỐI VỚI AN TOÀN THỰC PHẨM</w:t>
      </w:r>
      <w:bookmarkEnd w:id="6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6" w:name="dieu_49"/>
      <w:r w:rsidRPr="00422B14">
        <w:rPr>
          <w:rFonts w:ascii="Times New Roman" w:eastAsia="Times New Roman" w:hAnsi="Times New Roman" w:cs="Times New Roman"/>
          <w:b/>
          <w:bCs/>
          <w:color w:val="000000"/>
          <w:sz w:val="21"/>
          <w:szCs w:val="21"/>
        </w:rPr>
        <w:t>Điều 49. Đối tượng phải được phân tích nguy cơ đối với an toàn thực phẩm</w:t>
      </w:r>
      <w:bookmarkEnd w:id="6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7" w:name="dieu_50"/>
      <w:r w:rsidRPr="00422B14">
        <w:rPr>
          <w:rFonts w:ascii="Times New Roman" w:eastAsia="Times New Roman" w:hAnsi="Times New Roman" w:cs="Times New Roman"/>
          <w:b/>
          <w:bCs/>
          <w:color w:val="000000"/>
          <w:sz w:val="21"/>
          <w:szCs w:val="21"/>
        </w:rPr>
        <w:t>Điều 50. Hoạt động phân tích nguy cơ đối với an toàn thực phẩm</w:t>
      </w:r>
      <w:bookmarkEnd w:id="6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8" w:name="dieu_51"/>
      <w:r w:rsidRPr="00422B14">
        <w:rPr>
          <w:rFonts w:ascii="Times New Roman" w:eastAsia="Times New Roman" w:hAnsi="Times New Roman" w:cs="Times New Roman"/>
          <w:b/>
          <w:bCs/>
          <w:color w:val="000000"/>
          <w:sz w:val="21"/>
          <w:szCs w:val="21"/>
        </w:rPr>
        <w:t>Điều 51. Trách nhiệm thực hiện phân tích nguy cơ đối với an toàn thực phẩm</w:t>
      </w:r>
      <w:bookmarkEnd w:id="68"/>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69" w:name="muc_3_2"/>
      <w:r w:rsidRPr="00422B14">
        <w:rPr>
          <w:rFonts w:ascii="Times New Roman" w:eastAsia="Times New Roman" w:hAnsi="Times New Roman" w:cs="Times New Roman"/>
          <w:b/>
          <w:bCs/>
          <w:color w:val="000000"/>
          <w:sz w:val="21"/>
          <w:szCs w:val="21"/>
        </w:rPr>
        <w:t>Mục 3. PHÒNG NGỪA, NGĂN CHẶN VÀ KHẮC PHỤC SỰ CỐ VỀ AN TOÀN THỰC PHẨM</w:t>
      </w:r>
      <w:bookmarkEnd w:id="6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0" w:name="dieu_52"/>
      <w:r w:rsidRPr="00422B14">
        <w:rPr>
          <w:rFonts w:ascii="Times New Roman" w:eastAsia="Times New Roman" w:hAnsi="Times New Roman" w:cs="Times New Roman"/>
          <w:b/>
          <w:bCs/>
          <w:color w:val="000000"/>
          <w:sz w:val="21"/>
          <w:szCs w:val="21"/>
        </w:rPr>
        <w:t>Điều 52. Phòng ngừa, ngăn chặn sự cố về an toàn thực phẩm</w:t>
      </w:r>
      <w:bookmarkEnd w:id="7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1" w:name="dieu_53"/>
      <w:r w:rsidRPr="00422B14">
        <w:rPr>
          <w:rFonts w:ascii="Times New Roman" w:eastAsia="Times New Roman" w:hAnsi="Times New Roman" w:cs="Times New Roman"/>
          <w:b/>
          <w:bCs/>
          <w:color w:val="000000"/>
          <w:sz w:val="21"/>
          <w:szCs w:val="21"/>
        </w:rPr>
        <w:t>Điều 53. Khắc phục sự cố về an toàn thực phẩm</w:t>
      </w:r>
      <w:bookmarkEnd w:id="7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Các biện pháp khắc phục sự cố về an toàn thực phẩm bao gồm: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Phát hiện, cấp cứu, điều trị kịp thời cho người bị ngộ độc thực phẩm, bệnh truyền qua thực phẩm hoặc các tình huống khác phát sinh từ thực phẩm gây hại đến sức khỏe, tính mạng con người;</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lastRenderedPageBreak/>
        <w:t>b) Điều tra vụ ngộ độc thực phẩm, xác định nguyên nhân gây ngộ độc, bệnh truyền qua thực phẩm và truy xuất nguồn gốc thực phẩm gây ngộ độc, truyền bệnh;</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 Đình chỉ sản xuất, kinh doanh; thu hồi và xử lý thực phẩm gây ngộ độc, truyền bệnh đang lưu thông trên thị trường;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d) Thông báo ngộ độc thực phẩm và bệnh truyền qua thực phẩm cho các tổ chức, cá nhân có liên quan;</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Thực hiện các biện pháp phòng ngừa nguy cơ gây ngộ độc thực phẩm, bệnh truyền qua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3. Ủy ban nhân dân các cấp có trách nhiệm tổ chức thực hiện các biện pháp khắc phục sự cố về an toàn thực phẩm trong phạm vi địa phương.</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Bộ trưởng Bộ Y tế có trách nhiệm: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a) Quy định cụ thể việc khai báo sự cố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b) Chủ trì, phối hợp với các bộ, ngành có liên quan tổ chức thực hiện các biện pháp ngăn chặn sự cố về an toàn thực phẩm xảy ra ở nước ngoài có nguy cơ ảnh hưởng tới Việt Nam.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5. Tổ chức, cá nhân cung cấp thực phẩm mà gây ngộ độc phải chịu toàn bộ chi phí điều trị cho người bị ngộ độc và bồi thường thiệt hại theo quy định của pháp luật về dân sự.</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2" w:name="muc_4_2"/>
      <w:r w:rsidRPr="00422B14">
        <w:rPr>
          <w:rFonts w:ascii="Times New Roman" w:eastAsia="Times New Roman" w:hAnsi="Times New Roman" w:cs="Times New Roman"/>
          <w:b/>
          <w:bCs/>
          <w:color w:val="000000"/>
          <w:sz w:val="21"/>
          <w:szCs w:val="21"/>
        </w:rPr>
        <w:t>Mục 4. TRUY XUẤT NGUỒN GỐC THỰC PHẨM, THU HỒI VÀ XỬ LÝ ĐỐI VỚI THỰC PHẨM KHÔNG BẢO ĐẢM AN TOÀN</w:t>
      </w:r>
      <w:bookmarkEnd w:id="7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3" w:name="dieu_54"/>
      <w:r w:rsidRPr="00422B14">
        <w:rPr>
          <w:rFonts w:ascii="Times New Roman" w:eastAsia="Times New Roman" w:hAnsi="Times New Roman" w:cs="Times New Roman"/>
          <w:b/>
          <w:bCs/>
          <w:color w:val="000000"/>
          <w:sz w:val="21"/>
          <w:szCs w:val="21"/>
          <w:shd w:val="clear" w:color="auto" w:fill="FFFF96"/>
        </w:rPr>
        <w:t>Điều 54. Truy xuất nguồn gốc thực phẩm đối với thực phẩm không bảo đảm an toàn</w:t>
      </w:r>
      <w:bookmarkEnd w:id="7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4" w:name="dieu_55"/>
      <w:r w:rsidRPr="00422B14">
        <w:rPr>
          <w:rFonts w:ascii="Times New Roman" w:eastAsia="Times New Roman" w:hAnsi="Times New Roman" w:cs="Times New Roman"/>
          <w:b/>
          <w:bCs/>
          <w:color w:val="000000"/>
          <w:sz w:val="21"/>
          <w:szCs w:val="21"/>
        </w:rPr>
        <w:t>Điều 55. Thu hồi và xử lý đối với thực phẩm không bảo đảm an toàn</w:t>
      </w:r>
      <w:bookmarkEnd w:id="7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5" w:name="chuong_9"/>
      <w:r w:rsidRPr="00422B14">
        <w:rPr>
          <w:rFonts w:ascii="Times New Roman" w:eastAsia="Times New Roman" w:hAnsi="Times New Roman" w:cs="Times New Roman"/>
          <w:b/>
          <w:bCs/>
          <w:color w:val="000000"/>
          <w:sz w:val="21"/>
          <w:szCs w:val="21"/>
        </w:rPr>
        <w:t>Chương IX</w:t>
      </w:r>
      <w:bookmarkEnd w:id="7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6" w:name="chuong_9_name"/>
      <w:r w:rsidRPr="00422B14">
        <w:rPr>
          <w:rFonts w:ascii="Times New Roman" w:eastAsia="Times New Roman" w:hAnsi="Times New Roman" w:cs="Times New Roman"/>
          <w:b/>
          <w:bCs/>
          <w:color w:val="000000"/>
          <w:sz w:val="24"/>
          <w:szCs w:val="24"/>
        </w:rPr>
        <w:t>THÔNG TIN, GIÁO DỤC, TRUYỀN THÔNG VỀ AN TOÀN THỰC PHẨM</w:t>
      </w:r>
      <w:bookmarkEnd w:id="7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7" w:name="dieu_56"/>
      <w:r w:rsidRPr="00422B14">
        <w:rPr>
          <w:rFonts w:ascii="Times New Roman" w:eastAsia="Times New Roman" w:hAnsi="Times New Roman" w:cs="Times New Roman"/>
          <w:b/>
          <w:bCs/>
          <w:color w:val="000000"/>
          <w:sz w:val="21"/>
          <w:szCs w:val="21"/>
        </w:rPr>
        <w:t>Điều 56. Mục đích, yêu cầu của thông tin, giáo dục, truyền thông về an toàn thực phẩm</w:t>
      </w:r>
      <w:bookmarkEnd w:id="7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8" w:name="dieu_57"/>
      <w:r w:rsidRPr="00422B14">
        <w:rPr>
          <w:rFonts w:ascii="Times New Roman" w:eastAsia="Times New Roman" w:hAnsi="Times New Roman" w:cs="Times New Roman"/>
          <w:b/>
          <w:bCs/>
          <w:color w:val="000000"/>
          <w:sz w:val="21"/>
          <w:szCs w:val="21"/>
        </w:rPr>
        <w:t>Điều 57. Nội dung thông tin, giáo dục, truyền thông về an toàn thực phẩm</w:t>
      </w:r>
      <w:bookmarkEnd w:id="7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79" w:name="dieu_58"/>
      <w:r w:rsidRPr="00422B14">
        <w:rPr>
          <w:rFonts w:ascii="Times New Roman" w:eastAsia="Times New Roman" w:hAnsi="Times New Roman" w:cs="Times New Roman"/>
          <w:b/>
          <w:bCs/>
          <w:color w:val="000000"/>
          <w:sz w:val="21"/>
          <w:szCs w:val="21"/>
        </w:rPr>
        <w:t>Điều 58. Đối tượng tiếp cận thông tin, giáo dục, truyền thông về an toàn thực phẩm</w:t>
      </w:r>
      <w:bookmarkEnd w:id="7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0" w:name="dieu_59"/>
      <w:r w:rsidRPr="00422B14">
        <w:rPr>
          <w:rFonts w:ascii="Times New Roman" w:eastAsia="Times New Roman" w:hAnsi="Times New Roman" w:cs="Times New Roman"/>
          <w:b/>
          <w:bCs/>
          <w:color w:val="000000"/>
          <w:sz w:val="21"/>
          <w:szCs w:val="21"/>
        </w:rPr>
        <w:t>Điều 59. Hình thức thông tin, giáo dục, truyền thông về an toàn thực phẩm</w:t>
      </w:r>
      <w:bookmarkEnd w:id="8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1" w:name="dieu_60"/>
      <w:r w:rsidRPr="00422B14">
        <w:rPr>
          <w:rFonts w:ascii="Times New Roman" w:eastAsia="Times New Roman" w:hAnsi="Times New Roman" w:cs="Times New Roman"/>
          <w:b/>
          <w:bCs/>
          <w:color w:val="000000"/>
          <w:sz w:val="21"/>
          <w:szCs w:val="21"/>
        </w:rPr>
        <w:t>Điều 60. Trách nhiệm trong thông tin, giáo dục, truyền thông về an toàn thực phẩm</w:t>
      </w:r>
      <w:bookmarkEnd w:id="8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2" w:name="chuong_10"/>
      <w:r w:rsidRPr="00422B14">
        <w:rPr>
          <w:rFonts w:ascii="Times New Roman" w:eastAsia="Times New Roman" w:hAnsi="Times New Roman" w:cs="Times New Roman"/>
          <w:b/>
          <w:bCs/>
          <w:color w:val="000000"/>
          <w:sz w:val="21"/>
          <w:szCs w:val="21"/>
        </w:rPr>
        <w:t>Chương X</w:t>
      </w:r>
      <w:bookmarkEnd w:id="82"/>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3" w:name="chuong_10_name"/>
      <w:r w:rsidRPr="00422B14">
        <w:rPr>
          <w:rFonts w:ascii="Times New Roman" w:eastAsia="Times New Roman" w:hAnsi="Times New Roman" w:cs="Times New Roman"/>
          <w:b/>
          <w:bCs/>
          <w:color w:val="000000"/>
          <w:sz w:val="24"/>
          <w:szCs w:val="24"/>
        </w:rPr>
        <w:t>QUẢN LÝ NHÀ NƯỚC VỀ AN TOÀN THỰC PHẨM</w:t>
      </w:r>
      <w:bookmarkEnd w:id="8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4" w:name="muc_1_3"/>
      <w:r w:rsidRPr="00422B14">
        <w:rPr>
          <w:rFonts w:ascii="Times New Roman" w:eastAsia="Times New Roman" w:hAnsi="Times New Roman" w:cs="Times New Roman"/>
          <w:b/>
          <w:bCs/>
          <w:color w:val="000000"/>
          <w:sz w:val="21"/>
          <w:szCs w:val="21"/>
          <w:shd w:val="clear" w:color="auto" w:fill="FFFF96"/>
        </w:rPr>
        <w:t>Mục 1. TRÁCH NHIỆM QUẢN LÝ NHÀ NƯỚC VỀ AN TOÀN THỰC PHẨM</w:t>
      </w:r>
      <w:bookmarkEnd w:id="8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5" w:name="dieu_61"/>
      <w:r w:rsidRPr="00422B14">
        <w:rPr>
          <w:rFonts w:ascii="Times New Roman" w:eastAsia="Times New Roman" w:hAnsi="Times New Roman" w:cs="Times New Roman"/>
          <w:b/>
          <w:bCs/>
          <w:color w:val="000000"/>
          <w:sz w:val="21"/>
          <w:szCs w:val="21"/>
        </w:rPr>
        <w:t>Điều 61. Trách nhiệm quản lý nhà nước về an toàn thực phẩm</w:t>
      </w:r>
      <w:bookmarkEnd w:id="85"/>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Chính phủ thống nhất quản lý nhà nước về an toàn thực phẩm.</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2. Bộ Y tế chịu trách nhiệm trước Chính phủ thực hiện quản lý nhà nước về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6" w:name="khoan_3_61"/>
      <w:r w:rsidRPr="00422B14">
        <w:rPr>
          <w:rFonts w:ascii="Times New Roman" w:eastAsia="Times New Roman" w:hAnsi="Times New Roman" w:cs="Times New Roman"/>
          <w:color w:val="000000"/>
          <w:sz w:val="21"/>
          <w:szCs w:val="21"/>
          <w:shd w:val="clear" w:color="auto" w:fill="FFFF96"/>
        </w:rPr>
        <w:t>3. Các bộ, cơ quan ngang bộ trong phạm vi nhiệm vụ, quyền hạn của mình có trách nhiệm phối hợp với Bộ Y tế thực hiện quản lý nhà nước về an toàn thực phẩm.</w:t>
      </w:r>
      <w:bookmarkEnd w:id="86"/>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4. Ủy ban nhân dân các cấp thực hiện quản lý nhà nước về an toàn thực phẩm trong phạm vi địa phương.</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7" w:name="dieu_62"/>
      <w:r w:rsidRPr="00422B14">
        <w:rPr>
          <w:rFonts w:ascii="Times New Roman" w:eastAsia="Times New Roman" w:hAnsi="Times New Roman" w:cs="Times New Roman"/>
          <w:b/>
          <w:bCs/>
          <w:color w:val="000000"/>
          <w:sz w:val="21"/>
          <w:szCs w:val="21"/>
          <w:shd w:val="clear" w:color="auto" w:fill="FFFF96"/>
        </w:rPr>
        <w:t>Điều 62. Trách nhiệm quản lý nhà nước về an toàn thực phẩm của Bộ Y tế</w:t>
      </w:r>
      <w:bookmarkEnd w:id="8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8" w:name="dieu_63"/>
      <w:r w:rsidRPr="00422B14">
        <w:rPr>
          <w:rFonts w:ascii="Times New Roman" w:eastAsia="Times New Roman" w:hAnsi="Times New Roman" w:cs="Times New Roman"/>
          <w:b/>
          <w:bCs/>
          <w:color w:val="000000"/>
          <w:sz w:val="21"/>
          <w:szCs w:val="21"/>
          <w:shd w:val="clear" w:color="auto" w:fill="FFFF96"/>
        </w:rPr>
        <w:t>Điều 63. Trách nhiệm của Bộ Nông nghiệp và Phát triển Nông thôn</w:t>
      </w:r>
      <w:bookmarkEnd w:id="88"/>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89" w:name="dieu_64"/>
      <w:r w:rsidRPr="00422B14">
        <w:rPr>
          <w:rFonts w:ascii="Times New Roman" w:eastAsia="Times New Roman" w:hAnsi="Times New Roman" w:cs="Times New Roman"/>
          <w:b/>
          <w:bCs/>
          <w:color w:val="000000"/>
          <w:sz w:val="21"/>
          <w:szCs w:val="21"/>
          <w:shd w:val="clear" w:color="auto" w:fill="FFFF96"/>
        </w:rPr>
        <w:t>Điều 64. Trách nhiệm của Bộ Công thương</w:t>
      </w:r>
      <w:bookmarkEnd w:id="8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0" w:name="dieu_65"/>
      <w:r w:rsidRPr="00422B14">
        <w:rPr>
          <w:rFonts w:ascii="Times New Roman" w:eastAsia="Times New Roman" w:hAnsi="Times New Roman" w:cs="Times New Roman"/>
          <w:b/>
          <w:bCs/>
          <w:color w:val="000000"/>
          <w:sz w:val="21"/>
          <w:szCs w:val="21"/>
          <w:shd w:val="clear" w:color="auto" w:fill="FFFF96"/>
        </w:rPr>
        <w:t>Điều 65. Trách nhiệm quản lý nhà nước của Ủy ban nhân dân các cấp</w:t>
      </w:r>
      <w:bookmarkEnd w:id="9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1" w:name="muc_2_3"/>
      <w:r w:rsidRPr="00422B14">
        <w:rPr>
          <w:rFonts w:ascii="Times New Roman" w:eastAsia="Times New Roman" w:hAnsi="Times New Roman" w:cs="Times New Roman"/>
          <w:b/>
          <w:bCs/>
          <w:color w:val="000000"/>
          <w:sz w:val="21"/>
          <w:szCs w:val="21"/>
          <w:shd w:val="clear" w:color="auto" w:fill="FFFF96"/>
        </w:rPr>
        <w:t>Mục 2. THANH TRA AN TOÀN THỰC PHẨM</w:t>
      </w:r>
      <w:bookmarkEnd w:id="91"/>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2" w:name="dieu_66"/>
      <w:r w:rsidRPr="00422B14">
        <w:rPr>
          <w:rFonts w:ascii="Times New Roman" w:eastAsia="Times New Roman" w:hAnsi="Times New Roman" w:cs="Times New Roman"/>
          <w:b/>
          <w:bCs/>
          <w:color w:val="000000"/>
          <w:sz w:val="21"/>
          <w:szCs w:val="21"/>
        </w:rPr>
        <w:t>Điều 66. Thanh tra về an toàn thực phẩm</w:t>
      </w:r>
      <w:bookmarkEnd w:id="9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1. Thanh tra về an toàn thực phẩm là thanh tra chuyên ngành. Thanh tra an toàn thực phẩm do ngành y tế, ngành nông nghiệp và phát triển nông thôn, ngành công thương thực hiện theo quy định của pháp luật về thanh tra.</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3" w:name="khoan_2_66"/>
      <w:r w:rsidRPr="00422B14">
        <w:rPr>
          <w:rFonts w:ascii="Times New Roman" w:eastAsia="Times New Roman" w:hAnsi="Times New Roman" w:cs="Times New Roman"/>
          <w:color w:val="000000"/>
          <w:sz w:val="21"/>
          <w:szCs w:val="21"/>
          <w:shd w:val="clear" w:color="auto" w:fill="FFFF96"/>
        </w:rPr>
        <w:t>2. Chính phủ quy định việc phối hợp giữa các lực lượng thanh tra an toàn thực phẩm của các bộ, cơ quan ngang bộ với một số lực lượng khác trong việc bảo đảm an toàn thực phẩm.</w:t>
      </w:r>
      <w:bookmarkEnd w:id="93"/>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4" w:name="dieu_67"/>
      <w:r w:rsidRPr="00422B14">
        <w:rPr>
          <w:rFonts w:ascii="Times New Roman" w:eastAsia="Times New Roman" w:hAnsi="Times New Roman" w:cs="Times New Roman"/>
          <w:b/>
          <w:bCs/>
          <w:color w:val="000000"/>
          <w:sz w:val="21"/>
          <w:szCs w:val="21"/>
        </w:rPr>
        <w:t>Điều 67. Nội dung thanh tra về an toàn thực phẩm</w:t>
      </w:r>
      <w:bookmarkEnd w:id="94"/>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5" w:name="muc_3_3"/>
      <w:r w:rsidRPr="00422B14">
        <w:rPr>
          <w:rFonts w:ascii="Times New Roman" w:eastAsia="Times New Roman" w:hAnsi="Times New Roman" w:cs="Times New Roman"/>
          <w:b/>
          <w:bCs/>
          <w:color w:val="000000"/>
          <w:sz w:val="21"/>
          <w:szCs w:val="21"/>
        </w:rPr>
        <w:t>Mục 3. KIỂM TRA AN TOÀN THỰC PHẨM</w:t>
      </w:r>
      <w:bookmarkEnd w:id="95"/>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6" w:name="dieu_68"/>
      <w:r w:rsidRPr="00422B14">
        <w:rPr>
          <w:rFonts w:ascii="Times New Roman" w:eastAsia="Times New Roman" w:hAnsi="Times New Roman" w:cs="Times New Roman"/>
          <w:b/>
          <w:bCs/>
          <w:color w:val="000000"/>
          <w:sz w:val="21"/>
          <w:szCs w:val="21"/>
        </w:rPr>
        <w:t>Điều 68. Trách nhiệm kiểm tra an toàn thực phẩm</w:t>
      </w:r>
      <w:bookmarkEnd w:id="96"/>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7" w:name="dieu_69"/>
      <w:r w:rsidRPr="00422B14">
        <w:rPr>
          <w:rFonts w:ascii="Times New Roman" w:eastAsia="Times New Roman" w:hAnsi="Times New Roman" w:cs="Times New Roman"/>
          <w:b/>
          <w:bCs/>
          <w:color w:val="000000"/>
          <w:sz w:val="21"/>
          <w:szCs w:val="21"/>
        </w:rPr>
        <w:lastRenderedPageBreak/>
        <w:t>Điều 69. Quyền hạn và nhiệm vụ của cơ quan quản lý an toàn thực phẩm trong kiểm tra an toàn thực phẩm</w:t>
      </w:r>
      <w:bookmarkEnd w:id="97"/>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8" w:name="dieu_70"/>
      <w:r w:rsidRPr="00422B14">
        <w:rPr>
          <w:rFonts w:ascii="Times New Roman" w:eastAsia="Times New Roman" w:hAnsi="Times New Roman" w:cs="Times New Roman"/>
          <w:b/>
          <w:bCs/>
          <w:color w:val="000000"/>
          <w:sz w:val="21"/>
          <w:szCs w:val="21"/>
        </w:rPr>
        <w:t>Điều 70. Đoàn kiểm tra</w:t>
      </w:r>
      <w:bookmarkEnd w:id="98"/>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đ) Kiến nghị cơ quan quản lý an toàn thực phẩm xử lý theo thẩm quyền quy định tại Điều 69 của Luật này;</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e) Bảo đảm nguyên tắc kiểm tra quy định tại khoản 4 Điều 68 của Luật này khi tiến hành kiểm tra;</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g) Báo cáo chính xác và kịp thời kết quả kiểm tra cho cơ quan quản lý an toàn thực phẩm.</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99" w:name="chuong_11"/>
      <w:r w:rsidRPr="00422B14">
        <w:rPr>
          <w:rFonts w:ascii="Times New Roman" w:eastAsia="Times New Roman" w:hAnsi="Times New Roman" w:cs="Times New Roman"/>
          <w:b/>
          <w:bCs/>
          <w:color w:val="000000"/>
          <w:sz w:val="21"/>
          <w:szCs w:val="21"/>
        </w:rPr>
        <w:t>Chương XI</w:t>
      </w:r>
      <w:bookmarkEnd w:id="99"/>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0" w:name="chuong_11_name"/>
      <w:r w:rsidRPr="00422B14">
        <w:rPr>
          <w:rFonts w:ascii="Times New Roman" w:eastAsia="Times New Roman" w:hAnsi="Times New Roman" w:cs="Times New Roman"/>
          <w:b/>
          <w:bCs/>
          <w:color w:val="000000"/>
          <w:sz w:val="24"/>
          <w:szCs w:val="24"/>
        </w:rPr>
        <w:t>ĐIỀU KHOẢN THI HÀNH</w:t>
      </w:r>
      <w:bookmarkEnd w:id="100"/>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1" w:name="dieu_71"/>
      <w:r w:rsidRPr="00422B14">
        <w:rPr>
          <w:rFonts w:ascii="Times New Roman" w:eastAsia="Times New Roman" w:hAnsi="Times New Roman" w:cs="Times New Roman"/>
          <w:b/>
          <w:bCs/>
          <w:color w:val="000000"/>
          <w:sz w:val="21"/>
          <w:szCs w:val="21"/>
        </w:rPr>
        <w:t>Điều 71. Hiệu lực thi hành</w:t>
      </w:r>
      <w:bookmarkEnd w:id="101"/>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Luật này có hiệu lực thi hành từ ngày 01 tháng 7 năm 2011.</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Pháp lệnh vệ sinh an toàn thực phẩm số </w:t>
      </w:r>
      <w:hyperlink r:id="rId15" w:tgtFrame="_blank" w:tooltip="Pháp lệnh 12/2003/PL-UBTVQH11" w:history="1">
        <w:r w:rsidRPr="00422B14">
          <w:rPr>
            <w:rFonts w:ascii="Times New Roman" w:eastAsia="Times New Roman" w:hAnsi="Times New Roman" w:cs="Times New Roman"/>
            <w:color w:val="0E70C3"/>
            <w:sz w:val="21"/>
          </w:rPr>
          <w:t>12/2003/PL-UBTVQH11</w:t>
        </w:r>
      </w:hyperlink>
      <w:r w:rsidRPr="00422B14">
        <w:rPr>
          <w:rFonts w:ascii="Times New Roman" w:eastAsia="Times New Roman" w:hAnsi="Times New Roman" w:cs="Times New Roman"/>
          <w:color w:val="000000"/>
          <w:sz w:val="21"/>
          <w:szCs w:val="21"/>
        </w:rPr>
        <w:t> hết hiệu lực kể từ ngày Luật này có hiệu lực.</w:t>
      </w:r>
    </w:p>
    <w:p w:rsidR="00FB46C7" w:rsidRPr="00422B14" w:rsidRDefault="00FB46C7" w:rsidP="009A7AD5">
      <w:pPr>
        <w:shd w:val="clear" w:color="auto" w:fill="FFFFFF"/>
        <w:spacing w:after="0" w:line="267" w:lineRule="atLeast"/>
        <w:jc w:val="both"/>
        <w:rPr>
          <w:rFonts w:ascii="Times New Roman" w:eastAsia="Times New Roman" w:hAnsi="Times New Roman" w:cs="Times New Roman"/>
          <w:color w:val="000000"/>
          <w:sz w:val="21"/>
          <w:szCs w:val="21"/>
        </w:rPr>
      </w:pPr>
      <w:bookmarkStart w:id="102" w:name="dieu_72"/>
      <w:r w:rsidRPr="00422B14">
        <w:rPr>
          <w:rFonts w:ascii="Times New Roman" w:eastAsia="Times New Roman" w:hAnsi="Times New Roman" w:cs="Times New Roman"/>
          <w:b/>
          <w:bCs/>
          <w:color w:val="000000"/>
          <w:sz w:val="21"/>
          <w:szCs w:val="21"/>
        </w:rPr>
        <w:t>Điều 72. Quy định chi tiết và hướng dẫn thi hành</w:t>
      </w:r>
      <w:bookmarkEnd w:id="102"/>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Chính phủ quy định chi tiết và hướng dẫn thi hành các điều, khoản được giao trong Luật; hướng dẫn những nội dung cần thiết khác của Luật này để đáp ứng yêu cầu quản lý nhà nước.</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i/>
          <w:iCs/>
          <w:color w:val="000000"/>
          <w:sz w:val="21"/>
          <w:szCs w:val="21"/>
        </w:rPr>
        <w:t>Luật này đã được Quốc hội nước Cộng hoà xã hội chủ nghĩa Việt Nam khoá XII, kỳ họp thứ 7 thông qua ngày 17 tháng 6 năm 2010.</w:t>
      </w:r>
    </w:p>
    <w:p w:rsidR="00FB46C7" w:rsidRPr="00422B14" w:rsidRDefault="00FB46C7" w:rsidP="009A7AD5">
      <w:pPr>
        <w:shd w:val="clear" w:color="auto" w:fill="FFFFFF"/>
        <w:spacing w:after="120" w:line="267" w:lineRule="atLeast"/>
        <w:jc w:val="both"/>
        <w:rPr>
          <w:rFonts w:ascii="Times New Roman" w:eastAsia="Times New Roman" w:hAnsi="Times New Roman" w:cs="Times New Roman"/>
          <w:color w:val="000000"/>
          <w:sz w:val="21"/>
          <w:szCs w:val="21"/>
        </w:rPr>
      </w:pPr>
      <w:r w:rsidRPr="00422B14">
        <w:rPr>
          <w:rFonts w:ascii="Times New Roman" w:eastAsia="Times New Roman" w:hAnsi="Times New Roman" w:cs="Times New Roman"/>
          <w:color w:val="000000"/>
          <w:sz w:val="21"/>
          <w:szCs w:val="21"/>
        </w:rPr>
        <w:t> </w:t>
      </w:r>
    </w:p>
    <w:p w:rsidR="005E245B" w:rsidRPr="00422B14" w:rsidRDefault="005E245B" w:rsidP="009A7AD5">
      <w:pPr>
        <w:spacing w:after="120" w:line="240" w:lineRule="auto"/>
        <w:jc w:val="both"/>
        <w:rPr>
          <w:rFonts w:ascii="Times New Roman" w:hAnsi="Times New Roman" w:cs="Times New Roman"/>
          <w:sz w:val="26"/>
          <w:szCs w:val="26"/>
        </w:rPr>
      </w:pPr>
    </w:p>
    <w:p w:rsidR="00E77DE8" w:rsidRPr="00422B14" w:rsidRDefault="00E77DE8" w:rsidP="009A7AD5">
      <w:pPr>
        <w:pStyle w:val="Heading1"/>
        <w:spacing w:after="120"/>
        <w:jc w:val="both"/>
        <w:rPr>
          <w:sz w:val="26"/>
          <w:szCs w:val="26"/>
        </w:rPr>
      </w:pPr>
      <w:bookmarkStart w:id="103" w:name="_Toc516128540"/>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26"/>
          <w:szCs w:val="26"/>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E77DE8" w:rsidRPr="00422B14" w:rsidRDefault="00E77DE8" w:rsidP="009A7AD5">
      <w:pPr>
        <w:pStyle w:val="Heading1"/>
        <w:spacing w:after="120"/>
        <w:jc w:val="both"/>
        <w:rPr>
          <w:sz w:val="40"/>
          <w:szCs w:val="40"/>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256FAB" w:rsidRPr="00422B14" w:rsidRDefault="00256FAB" w:rsidP="009A7AD5">
      <w:pPr>
        <w:rPr>
          <w:rFonts w:ascii="Times New Roman" w:hAnsi="Times New Roman" w:cs="Times New Roman"/>
        </w:rPr>
      </w:pPr>
    </w:p>
    <w:p w:rsidR="001B0987" w:rsidRPr="00422B14" w:rsidRDefault="001B0987" w:rsidP="009A7AD5">
      <w:pPr>
        <w:pStyle w:val="Heading1"/>
        <w:rPr>
          <w:sz w:val="44"/>
        </w:rPr>
      </w:pPr>
    </w:p>
    <w:p w:rsidR="00484ED8" w:rsidRPr="00422B14" w:rsidRDefault="00256FAB" w:rsidP="009A7AD5">
      <w:pPr>
        <w:pStyle w:val="Heading1"/>
        <w:rPr>
          <w:sz w:val="48"/>
        </w:rPr>
      </w:pPr>
      <w:bookmarkStart w:id="104" w:name="_Toc516496101"/>
      <w:bookmarkStart w:id="105" w:name="_Toc516498043"/>
      <w:bookmarkStart w:id="106" w:name="_Toc516496102"/>
      <w:bookmarkStart w:id="107" w:name="_Toc516498044"/>
      <w:bookmarkStart w:id="108" w:name="_Toc516756975"/>
      <w:bookmarkStart w:id="109" w:name="_Toc516757022"/>
      <w:bookmarkStart w:id="110" w:name="_Toc516757043"/>
      <w:r w:rsidRPr="00422B14">
        <w:rPr>
          <w:sz w:val="48"/>
        </w:rPr>
        <w:t>Phần 3:</w:t>
      </w:r>
      <w:bookmarkEnd w:id="104"/>
      <w:bookmarkEnd w:id="105"/>
      <w:r w:rsidR="001B0987" w:rsidRPr="00422B14">
        <w:rPr>
          <w:sz w:val="48"/>
        </w:rPr>
        <w:t>C</w:t>
      </w:r>
      <w:r w:rsidR="00A87DE1" w:rsidRPr="00422B14">
        <w:rPr>
          <w:sz w:val="48"/>
        </w:rPr>
        <w:t xml:space="preserve">ác qui định về an toàn thực phẩm </w:t>
      </w:r>
      <w:r w:rsidR="00493B45" w:rsidRPr="00422B14">
        <w:rPr>
          <w:sz w:val="48"/>
        </w:rPr>
        <w:t>liên quan đến bếp ăn tập thể và cơ sở cung cấp suất ăn sẵn</w:t>
      </w:r>
      <w:bookmarkEnd w:id="103"/>
      <w:bookmarkEnd w:id="106"/>
      <w:bookmarkEnd w:id="107"/>
      <w:bookmarkEnd w:id="108"/>
      <w:bookmarkEnd w:id="109"/>
      <w:bookmarkEnd w:id="110"/>
    </w:p>
    <w:p w:rsidR="00E77DE8" w:rsidRPr="00422B14" w:rsidRDefault="00E77DE8" w:rsidP="009A7AD5">
      <w:pPr>
        <w:jc w:val="both"/>
        <w:rPr>
          <w:rFonts w:ascii="Times New Roman" w:hAnsi="Times New Roman" w:cs="Times New Roman"/>
        </w:rPr>
        <w:sectPr w:rsidR="00E77DE8" w:rsidRPr="00422B14" w:rsidSect="005E245B">
          <w:headerReference w:type="default" r:id="rId16"/>
          <w:footerReference w:type="default" r:id="rId17"/>
          <w:pgSz w:w="11907" w:h="16840" w:code="9"/>
          <w:pgMar w:top="1134" w:right="1134" w:bottom="1134" w:left="1701" w:header="567" w:footer="567" w:gutter="0"/>
          <w:cols w:space="720"/>
          <w:docGrid w:linePitch="381"/>
        </w:sectPr>
      </w:pPr>
    </w:p>
    <w:tbl>
      <w:tblPr>
        <w:tblW w:w="9526" w:type="dxa"/>
        <w:tblInd w:w="108" w:type="dxa"/>
        <w:tblLayout w:type="fixed"/>
        <w:tblLook w:val="01E0"/>
      </w:tblPr>
      <w:tblGrid>
        <w:gridCol w:w="9526"/>
      </w:tblGrid>
      <w:tr w:rsidR="00484ED8" w:rsidRPr="00422B14" w:rsidTr="00E77DE8">
        <w:trPr>
          <w:trHeight w:val="1563"/>
        </w:trPr>
        <w:tc>
          <w:tcPr>
            <w:tcW w:w="9526" w:type="dxa"/>
          </w:tcPr>
          <w:p w:rsidR="00484ED8" w:rsidRPr="00422B14" w:rsidRDefault="00125BA1" w:rsidP="009A7AD5">
            <w:pPr>
              <w:pStyle w:val="Heading2"/>
              <w:spacing w:before="0"/>
              <w:rPr>
                <w:rFonts w:ascii="Times New Roman" w:hAnsi="Times New Roman"/>
              </w:rPr>
            </w:pPr>
            <w:bookmarkStart w:id="111" w:name="_Toc516498045"/>
            <w:bookmarkStart w:id="112" w:name="_Toc516756976"/>
            <w:bookmarkStart w:id="113" w:name="_Toc516757023"/>
            <w:bookmarkStart w:id="114" w:name="_Toc516757044"/>
            <w:r w:rsidRPr="00422B14">
              <w:rPr>
                <w:rFonts w:ascii="Times New Roman" w:hAnsi="Times New Roman"/>
              </w:rPr>
              <w:lastRenderedPageBreak/>
              <w:t>I. Thông tư</w:t>
            </w:r>
            <w:r w:rsidR="00C51DAA" w:rsidRPr="00422B14">
              <w:rPr>
                <w:rFonts w:ascii="Times New Roman" w:hAnsi="Times New Roman"/>
              </w:rPr>
              <w:t xml:space="preserve"> 30/2012/TT-BYT</w:t>
            </w:r>
            <w:bookmarkStart w:id="115" w:name="_Toc516128544"/>
            <w:bookmarkStart w:id="116" w:name="_Toc516496103"/>
            <w:bookmarkStart w:id="117" w:name="_Toc516498046"/>
            <w:bookmarkEnd w:id="111"/>
            <w:r w:rsidR="00484ED8" w:rsidRPr="00422B14">
              <w:rPr>
                <w:rFonts w:ascii="Times New Roman" w:hAnsi="Times New Roman"/>
              </w:rPr>
              <w:t>Quy định về điều kiện an toàn thực phẩm</w:t>
            </w:r>
            <w:bookmarkStart w:id="118" w:name="_Toc516128545"/>
            <w:bookmarkEnd w:id="115"/>
            <w:r w:rsidR="00484ED8" w:rsidRPr="00422B14">
              <w:rPr>
                <w:rFonts w:ascii="Times New Roman" w:hAnsi="Times New Roman"/>
              </w:rPr>
              <w:t>đối với cơ sở kinh doanh dịch vụ ăn uống, kinh doanh thức ăn đường phố</w:t>
            </w:r>
            <w:bookmarkEnd w:id="112"/>
            <w:bookmarkEnd w:id="113"/>
            <w:bookmarkEnd w:id="114"/>
            <w:bookmarkEnd w:id="116"/>
            <w:bookmarkEnd w:id="117"/>
            <w:bookmarkEnd w:id="118"/>
          </w:p>
        </w:tc>
      </w:tr>
    </w:tbl>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Chương I</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 QUY ĐỊNH CHUNG</w:t>
      </w:r>
    </w:p>
    <w:p w:rsidR="00484ED8" w:rsidRPr="00422B14" w:rsidRDefault="00484ED8" w:rsidP="009A7AD5">
      <w:pPr>
        <w:spacing w:after="120" w:line="240" w:lineRule="auto"/>
        <w:jc w:val="both"/>
        <w:rPr>
          <w:rFonts w:ascii="Times New Roman" w:hAnsi="Times New Roman" w:cs="Times New Roman"/>
          <w:sz w:val="26"/>
          <w:szCs w:val="26"/>
          <w:lang w:val="fr-FR"/>
        </w:rPr>
      </w:pP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1. Phạm vi điều chỉnh</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 xml:space="preserve">1. Thông tư này quy định điều kiện an toàn thực phẩm đối với cơ sở kinh doanh dịch vụ ăn uống, kinh doanh thức ăn đường phố (sau đây gọi tắt là cơ sở). </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2. Thông tư này áp dụng đối với các tổ chức, cá nhân, hộ gia đình hoạt động kinh doanh dịch vụ ăn uống, kinh doanh thức ăn đường phố trên lãnh thổ Việt Nam.</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Điều 2. Giải thích từ ngữ</w:t>
      </w:r>
    </w:p>
    <w:p w:rsidR="00484ED8" w:rsidRPr="00422B14" w:rsidRDefault="00484ED8" w:rsidP="009A7AD5">
      <w:pPr>
        <w:spacing w:after="120" w:line="240" w:lineRule="auto"/>
        <w:jc w:val="both"/>
        <w:rPr>
          <w:rFonts w:ascii="Times New Roman" w:hAnsi="Times New Roman" w:cs="Times New Roman"/>
          <w:sz w:val="26"/>
          <w:szCs w:val="26"/>
          <w:lang w:val="fr-FR"/>
        </w:rPr>
      </w:pPr>
      <w:r w:rsidRPr="00422B14">
        <w:rPr>
          <w:rFonts w:ascii="Times New Roman" w:hAnsi="Times New Roman" w:cs="Times New Roman"/>
          <w:sz w:val="26"/>
          <w:szCs w:val="26"/>
          <w:lang w:val="fr-FR"/>
        </w:rPr>
        <w:t>Trong Thông tư này các thuật ngữ được hiểu như sau:</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fr-FR"/>
        </w:rPr>
        <w:t>1</w:t>
      </w:r>
      <w:r w:rsidRPr="00422B14">
        <w:rPr>
          <w:rFonts w:ascii="Times New Roman" w:hAnsi="Times New Roman" w:cs="Times New Roman"/>
          <w:sz w:val="26"/>
          <w:szCs w:val="26"/>
          <w:lang w:val="vi-VN"/>
        </w:rPr>
        <w:t xml:space="preserve">. </w:t>
      </w:r>
      <w:r w:rsidRPr="00422B14">
        <w:rPr>
          <w:rFonts w:ascii="Times New Roman" w:hAnsi="Times New Roman" w:cs="Times New Roman"/>
          <w:i/>
          <w:sz w:val="26"/>
          <w:szCs w:val="26"/>
          <w:lang w:val="vi-VN"/>
        </w:rPr>
        <w:t>Cơ sở kinh doanh dịch vụ ăn uống</w:t>
      </w:r>
      <w:r w:rsidRPr="00422B14">
        <w:rPr>
          <w:rFonts w:ascii="Times New Roman" w:hAnsi="Times New Roman" w:cs="Times New Roman"/>
          <w:sz w:val="26"/>
          <w:szCs w:val="26"/>
          <w:lang w:val="fr-FR"/>
        </w:rPr>
        <w:t>l</w:t>
      </w:r>
      <w:r w:rsidRPr="00422B14">
        <w:rPr>
          <w:rFonts w:ascii="Times New Roman" w:hAnsi="Times New Roman" w:cs="Times New Roman"/>
          <w:sz w:val="26"/>
          <w:szCs w:val="26"/>
          <w:lang w:val="vi-VN"/>
        </w:rPr>
        <w:t xml:space="preserve">à cơ sở </w:t>
      </w:r>
      <w:r w:rsidRPr="00422B14">
        <w:rPr>
          <w:rFonts w:ascii="Times New Roman" w:hAnsi="Times New Roman" w:cs="Times New Roman"/>
          <w:sz w:val="26"/>
          <w:szCs w:val="26"/>
          <w:lang w:val="fr-FR"/>
        </w:rPr>
        <w:t xml:space="preserve">tổ chức </w:t>
      </w:r>
      <w:r w:rsidRPr="00422B14">
        <w:rPr>
          <w:rFonts w:ascii="Times New Roman" w:hAnsi="Times New Roman" w:cs="Times New Roman"/>
          <w:sz w:val="26"/>
          <w:szCs w:val="26"/>
          <w:lang w:val="vi-VN"/>
        </w:rPr>
        <w:t>chế biến</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cung cấp thức ăn, đồuống </w:t>
      </w:r>
      <w:r w:rsidRPr="00422B14">
        <w:rPr>
          <w:rFonts w:ascii="Times New Roman" w:hAnsi="Times New Roman" w:cs="Times New Roman"/>
          <w:sz w:val="26"/>
          <w:szCs w:val="26"/>
          <w:lang w:val="fr-FR"/>
        </w:rPr>
        <w:t xml:space="preserve">để ăn ngay </w:t>
      </w:r>
      <w:r w:rsidRPr="00422B14">
        <w:rPr>
          <w:rFonts w:ascii="Times New Roman" w:hAnsi="Times New Roman" w:cs="Times New Roman"/>
          <w:sz w:val="26"/>
          <w:szCs w:val="26"/>
          <w:lang w:val="vi-VN"/>
        </w:rPr>
        <w:t xml:space="preserve">có địa điểm cố định </w:t>
      </w:r>
      <w:r w:rsidRPr="00422B14">
        <w:rPr>
          <w:rFonts w:ascii="Times New Roman" w:hAnsi="Times New Roman" w:cs="Times New Roman"/>
          <w:sz w:val="26"/>
          <w:szCs w:val="26"/>
          <w:lang w:val="fr-FR"/>
        </w:rPr>
        <w:t xml:space="preserve">bao gồm cơ sở chế biến suất ăn sẵn; </w:t>
      </w:r>
      <w:r w:rsidRPr="00422B14">
        <w:rPr>
          <w:rFonts w:ascii="Times New Roman" w:hAnsi="Times New Roman" w:cs="Times New Roman"/>
          <w:sz w:val="26"/>
          <w:szCs w:val="26"/>
          <w:lang w:val="vi-VN"/>
        </w:rPr>
        <w:t>căng tin kinh doanh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bếp ăn tập thể</w:t>
      </w:r>
      <w:r w:rsidRPr="00422B14">
        <w:rPr>
          <w:rFonts w:ascii="Times New Roman" w:hAnsi="Times New Roman" w:cs="Times New Roman"/>
          <w:sz w:val="26"/>
          <w:szCs w:val="26"/>
          <w:lang w:val="fr-FR"/>
        </w:rPr>
        <w:t xml:space="preserve">;bếp ăn, nhà hàng ăn uống của khách sạn, khu nghỉ dưỡng; </w:t>
      </w:r>
      <w:r w:rsidRPr="00422B14">
        <w:rPr>
          <w:rFonts w:ascii="Times New Roman" w:hAnsi="Times New Roman" w:cs="Times New Roman"/>
          <w:sz w:val="26"/>
          <w:szCs w:val="26"/>
          <w:lang w:val="vi-VN"/>
        </w:rPr>
        <w:t>nhà hàng ăn uống</w:t>
      </w:r>
      <w:r w:rsidRPr="00422B14">
        <w:rPr>
          <w:rFonts w:ascii="Times New Roman" w:hAnsi="Times New Roman" w:cs="Times New Roman"/>
          <w:sz w:val="26"/>
          <w:szCs w:val="26"/>
          <w:lang w:val="fr-FR"/>
        </w:rPr>
        <w:t>;</w:t>
      </w:r>
      <w:r w:rsidRPr="00422B14">
        <w:rPr>
          <w:rFonts w:ascii="Times New Roman" w:hAnsi="Times New Roman" w:cs="Times New Roman"/>
          <w:sz w:val="26"/>
          <w:szCs w:val="26"/>
          <w:lang w:val="vi-VN"/>
        </w:rPr>
        <w:t xml:space="preserve"> cửa hàng ăn uống</w:t>
      </w:r>
      <w:r w:rsidRPr="00422B14">
        <w:rPr>
          <w:rFonts w:ascii="Times New Roman" w:hAnsi="Times New Roman" w:cs="Times New Roman"/>
          <w:sz w:val="26"/>
          <w:szCs w:val="26"/>
          <w:lang w:val="fr-FR"/>
        </w:rPr>
        <w:t>;cửa hàng, quầy hàng kinh doanh thức</w:t>
      </w:r>
      <w:r w:rsidRPr="00422B14">
        <w:rPr>
          <w:rFonts w:ascii="Times New Roman" w:hAnsi="Times New Roman" w:cs="Times New Roman"/>
          <w:sz w:val="26"/>
          <w:szCs w:val="26"/>
          <w:lang w:val="vi-VN"/>
        </w:rPr>
        <w:t xml:space="preserve"> ăn </w:t>
      </w:r>
      <w:r w:rsidRPr="00422B14">
        <w:rPr>
          <w:rFonts w:ascii="Times New Roman" w:hAnsi="Times New Roman" w:cs="Times New Roman"/>
          <w:sz w:val="26"/>
          <w:szCs w:val="26"/>
          <w:lang w:val="fr-FR"/>
        </w:rPr>
        <w:t>ngay, thực phẩm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w:t>
      </w:r>
      <w:r w:rsidRPr="00422B14">
        <w:rPr>
          <w:rFonts w:ascii="Times New Roman" w:hAnsi="Times New Roman" w:cs="Times New Roman"/>
          <w:i/>
          <w:sz w:val="26"/>
          <w:szCs w:val="26"/>
          <w:lang w:val="vi-VN"/>
        </w:rPr>
        <w:t>Kinh doanh thức ăn đường phố</w:t>
      </w:r>
      <w:r w:rsidRPr="00422B14">
        <w:rPr>
          <w:rFonts w:ascii="Times New Roman" w:hAnsi="Times New Roman" w:cs="Times New Roman"/>
          <w:sz w:val="26"/>
          <w:szCs w:val="26"/>
          <w:lang w:val="vi-VN"/>
        </w:rPr>
        <w:t xml:space="preserve"> 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ĐỐI VỚI CƠ SỞ KINH DOANH DỊCH VỤ ĂN UỐNG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3. Đối với cơ sở chế biến suất ăn sẵn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suất ăn sẵn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Số lượng suất ăn của cơ sở chế biến suất ăn sẵn trong thực tế phải phù hợp với công năng thiết kế dây chuyền chế biến suất ăn sẵn của cơ sở.</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lastRenderedPageBreak/>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6. Bảo đảm an toàn thực phẩm trong vận chuyển suất ăn sẵn, thực phẩm ăn ngay</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a) Thiết bị chứa đựng suất ăn sẵn, thực phẩm ăn ngay phải ngăn cách với môi trường xung quanh, tránh sự xâm nhập của bụi, côn trùng và phù hợp với kích thước thực phẩm được vận chuyển;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ab/>
        <w:t>b) Thiết bị vận chuyển chuyên dụng, dụng cụ, bao bì chứa đựng tiếp xúc trực tiếp với suất ăn sẵn, thực phẩm ăn ngay phải được chế tạo bằng vật liệu không làm ô nhiễm thực phẩm và dễ làm sạch; phải bảo đảm vệ sinh sạch sẽ trước, trong và sau khi vận chuyển suất ăn sẵn, thực phẩm ăn ngay;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 Đủ thiết bị kiểm soát được nhiệt độ, độ ẩm, thông gió và các yếu tố ảnh hưởng tới an toàn thực phẩm theo yêu cầu kỹ thuật để bảo quản đối với suất ăn sẵn, thực phẩm ăn ngay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d) Phải có nội quy quy định về chế độ bảo đảm an toàn thực phẩm trong vận chuyển suất ăn sẵn, thực phẩm ăn ngay; duy trì và kiểm soát chế độ bảo quản theo yêu cầu trong suốt quá trình vận chuyển;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 Trang thiết bị, dụng cụ vận chuyển suất ăn sẵn, thực phẩm ăn ngay không được chứa cùng với hàng hoá độc hại hoặc gây nhiễm chéo ảnh hưởng đến chất lượng, an toàn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e) Thời gian bảo quản, vận chuyển suất ăn sẵn, thực phẩm ăn ngay từ khi chế biến xong đến khi ăn không quá 4 giờ (nếu thực phẩm không thể bảo quản nóng, lạnh hay đông lạnh); thời gian từ khi vận chuyển suất ăn sẵn đến khi ăn trong trường hợp không có trang thiết bị bảo quản chuyên dụng (ủ nóng, tủ đông lạnh) không quá 2 giờ. Nếu quá thời gian trên phải có biện pháp gia nhiệt, thanh trùng bảo đảm an toàn thực phẩm trước khi sử dụng để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4. Đối với căng tin kinh doanh ăn uống; bếp ăn tập thể; bếp ăn, nhà hàng ăn uống của khách sạn, khu nghỉ dưỡng; nhà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1. Cơ sở vật chất, trang thiết bị, dụng cụ và người trực tiếp chế biến, phục vụ ăn uống tại căng tin kinh doanh ăn uống, bếp ăn tập thể, khách sạn, khu nghỉ dưỡng, nhà hàng ăn uống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để bảo đảm an toàn thực phẩm</w:t>
      </w:r>
      <w:r w:rsidRPr="00422B14">
        <w:rPr>
          <w:rFonts w:ascii="Times New Roman" w:hAnsi="Times New Roman" w:cs="Times New Roman"/>
          <w:sz w:val="26"/>
          <w:szCs w:val="26"/>
          <w:lang w:val="vi-VN"/>
        </w:rPr>
        <w:t xml:space="preserve">.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w:t>
      </w:r>
      <w:r w:rsidRPr="00422B14">
        <w:rPr>
          <w:rFonts w:ascii="Times New Roman" w:hAnsi="Times New Roman" w:cs="Times New Roman"/>
          <w:sz w:val="26"/>
          <w:szCs w:val="26"/>
          <w:lang w:val="vi-VN"/>
        </w:rPr>
        <w:lastRenderedPageBreak/>
        <w:t>xúc trực tiếp với thức ăn; có đủ trang thiết bị phòng chống ruồi, dán, côn trùng và động vật gây bệnh.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8"/>
          <w:sz w:val="26"/>
          <w:szCs w:val="26"/>
          <w:lang w:val="vi-VN"/>
        </w:rPr>
        <w:t xml:space="preserve">6. </w:t>
      </w:r>
      <w:r w:rsidRPr="00422B14">
        <w:rPr>
          <w:rFonts w:ascii="Times New Roman" w:hAnsi="Times New Roman" w:cs="Times New Roman"/>
          <w:spacing w:val="-6"/>
          <w:sz w:val="26"/>
          <w:szCs w:val="26"/>
          <w:lang w:val="vi-VN"/>
        </w:rPr>
        <w:t>Nước đá sử dụng trong ăn uống phải được sản xuất từ nguồn nước phù hợp với Quy chuẩn kỹ thuật quốc gia (QCVN) về chất lượng nước ăn uống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pacing w:val="-6"/>
          <w:sz w:val="26"/>
          <w:szCs w:val="26"/>
          <w:lang w:val="vi-VN"/>
        </w:rPr>
      </w:pPr>
      <w:r w:rsidRPr="00422B14">
        <w:rPr>
          <w:rFonts w:ascii="Times New Roman" w:hAnsi="Times New Roman" w:cs="Times New Roman"/>
          <w:spacing w:val="-6"/>
          <w:sz w:val="26"/>
          <w:szCs w:val="26"/>
          <w:lang w:val="vi-VN"/>
        </w:rPr>
        <w:t>7. Có đủ sổ sách ghi chép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thức ăn được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5. Đối với cửa hàng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vật chất, trang thiết bị, dụng cụ và người trực tiếp chế biến, phục vụ ăn uống tại cửa hàng ăn uống tuân thủ theo các yêu cầu quy định tại khoản 1, 2, 3, 4, 6 và 12 Điều 5, khoản 1, 2 và 3 Điều 6, khoản 1, 2, 3 và 4 Điều 7, khoản 1, 2, 4, 5, 7 và 8 Điều 4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4. Nước dùng để nấu nướng thức ăn phù hợp với Quy chuẩn kỹ thuật quốc gia (QCVN) số 01:2009/BYT; nước sử dụng để sơ chế nguyên liệu thực phẩm, vệ sinh dụng cụ,cho khách hàng rửa tay phải có đủ số lượng và phù hợp với Quy chuẩn kỹ thuật quốc gia (QCVN) số 02:2009/BYT và phải được định kỳ kiểm nghiệm ít nhất 1 lần/năm theo quy định; nước đá để pha chế đồ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5. Nguyên liệu thực phẩm, phụ gia thực phẩm, thực phẩm bao gói sẵn phải có hóa đơn, chứng từ chứng minh nguồn gốc, xuất xứ rõ ràng; phụ gia thực phẩm trong danh mục phụ gia thực phẩm được phép sử dụng do Bộ Y tế ban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 xml:space="preserve">7. Cơ sở có đủ dụng cụ chứa đựng chất thải, rác thải; dụng cụ chứa đựng chất thải, rác thải phải kín, có nắp đậy và được chuyển đi trong ngày; nước thải được thu gom trong hệ thống không gây ô nhiễm môi trường. </w:t>
      </w:r>
    </w:p>
    <w:p w:rsidR="00484ED8" w:rsidRPr="00422B14" w:rsidRDefault="00484ED8" w:rsidP="009A7AD5">
      <w:pPr>
        <w:spacing w:after="120" w:line="240" w:lineRule="auto"/>
        <w:jc w:val="both"/>
        <w:rPr>
          <w:rFonts w:ascii="Times New Roman" w:hAnsi="Times New Roman" w:cs="Times New Roman"/>
          <w:spacing w:val="-10"/>
          <w:sz w:val="26"/>
          <w:szCs w:val="26"/>
          <w:lang w:val="vi-VN"/>
        </w:rPr>
      </w:pPr>
      <w:r w:rsidRPr="00422B14">
        <w:rPr>
          <w:rFonts w:ascii="Times New Roman" w:hAnsi="Times New Roman" w:cs="Times New Roman"/>
          <w:spacing w:val="-10"/>
          <w:sz w:val="26"/>
          <w:szCs w:val="26"/>
          <w:lang w:val="vi-VN"/>
        </w:rPr>
        <w:t>Điều 6. Đối với cửa hàng, quầy hàng kinh doanh thức ăn ngay, thực phẩm chín</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Cơ sở bố trí ở địa điểm cách xa các nguồn ô nhiễm.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2"/>
          <w:sz w:val="26"/>
          <w:szCs w:val="26"/>
          <w:lang w:val="vi-VN"/>
        </w:rPr>
        <w:t>2. Nơi chế biến, nơi bán thức ăn ngay, thực phẩm chín phải sạch sẽ, thoáng mát, tách biệt nhau để dễ vệ sinh và không gây ô nhiễm cho môi trường xung quanh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4"/>
          <w:sz w:val="26"/>
          <w:szCs w:val="26"/>
          <w:lang w:val="vi-VN"/>
        </w:rPr>
        <w:t>3. Nước sử dụng để chế biến thức ăn ngay, thực phẩm chín phải đủ và phù hợp với Quy chuẩn kỹ thuật quốc gia (QCVN) số 01:2009/BYT; nước để sơ chế nguyên liệu, vệ sinh dụng cụ,rửa tay phải đủ và phù hợp với Quy chuẩn kỹ thuật quốc gia (QCVN) số 02:2009/BYT; nước đá sử dụng trong pha chế đồ uống phải được sản xuất từ nguồn nước phù hợp với Quy chuẩn kỹ thuật quốc gia (QCVN) số 01:2009/BYT</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4. Có đủ dụng cụ chế biến, chia, gắp, chứa đựng, bảo quản thức ăn ngay, thực phẩm chín và phải được rửa sạch, lau khô trước khi sử dụng; trang bị găng tay sử dụng một lần khi tiếp xúc trực tiếp với thức ăn ngay, thực phẩm chín; vật liệu, bao gói thức ăn ngay, thực phẩm chín phải bảo đảm an toàn thực phẩm.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pacing w:val="-6"/>
          <w:sz w:val="26"/>
          <w:szCs w:val="26"/>
          <w:lang w:val="vi-VN"/>
        </w:rPr>
        <w:t>5. Nguyên liệu dùng để chế biến, thức ăn ngay, thực phẩm chín phải có hóa đơn, chứng từ chứng minh nguồn gốc, bảo đảm an toàn theo quy định; chỉ sử dụng phụ gia thực phẩm trong danh mục phụ gia thực phẩm được phép sử dụng do Bộ Y tế ban hành</w:t>
      </w:r>
      <w:r w:rsidRPr="00422B14">
        <w:rPr>
          <w:rFonts w:ascii="Times New Roman" w:hAnsi="Times New Roman" w:cs="Times New Roman"/>
          <w:sz w:val="26"/>
          <w:szCs w:val="26"/>
          <w:lang w:val="vi-VN"/>
        </w:rPr>
        <w:t>.</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7. Đối với chủ cơ sở, người trực tiếp kinh doanh thức ăn ngay, thực phẩm chín tuân thủ theo các yêu cầu quy định tại khoản 1, 2, 3 và 4 Điều 7 Thông tư số 15/2012/TT-BYT ngày 12 tháng 09 năm 2012 của Bộ Y tế quy định về điều kiện chung bảo đảm an toàn thực phẩm đối với cơ sở sản xuất, kinh doanh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8. Cơ sở phải có đủ dụng cụ chứa đựng rác thải và được chuyển đi trong ngày; nước thải được thu gom vào hệ thống cống rãnh công cộng và không được gây ô nhiễm môi trường.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III</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ĐIỀU KIỆN BẢO ĐẢM AN TOÀN THỰC PHẨM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ĐỐI VỚI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7. Địa điểm, trang thiết bị, dụng cụ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Điều 8. Đối với người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Chương IV</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KIỂM TRA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VÀ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9. Kiểm tra định kỳ</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10. Kiểm tra đột xuất</w:t>
      </w:r>
    </w:p>
    <w:p w:rsidR="00484ED8" w:rsidRPr="00422B14" w:rsidRDefault="00816E6C"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Chương </w:t>
      </w:r>
      <w:r w:rsidR="00484ED8" w:rsidRPr="00422B14">
        <w:rPr>
          <w:rFonts w:ascii="Times New Roman" w:hAnsi="Times New Roman" w:cs="Times New Roman"/>
          <w:sz w:val="26"/>
          <w:szCs w:val="26"/>
          <w:lang w:val="vi-VN"/>
        </w:rPr>
        <w:t>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lastRenderedPageBreak/>
        <w:t>ĐIỀU KHOẢN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Điều 11. Hiệu lực thi hành</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1. Thông tư này có hiệu lực kể từ ngày 20 tháng 01 năm 2013.</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lang w:val="vi-VN"/>
        </w:rPr>
        <w:t xml:space="preserve">2. Bãi bỏ Quyết định số 41/2005/QĐ-BYT ngày 8 tháng 12 năm 2005 của Bộ Trưởng Bộ Y tế </w:t>
      </w:r>
      <w:r w:rsidRPr="00422B14">
        <w:rPr>
          <w:rFonts w:ascii="Times New Roman" w:eastAsia="MS Mincho" w:hAnsi="Times New Roman" w:cs="Times New Roman"/>
          <w:kern w:val="36"/>
          <w:sz w:val="26"/>
          <w:szCs w:val="26"/>
          <w:lang w:val="vi-VN" w:eastAsia="ja-JP" w:bidi="th-TH"/>
        </w:rPr>
        <w:t xml:space="preserve">về việc ban hành Quy định điều kiện vệ sinh an toàn thực phẩm đối với cơ sở kinh doanh, dịch vụ, phục vụ ăn uống </w:t>
      </w:r>
      <w:r w:rsidRPr="00422B14">
        <w:rPr>
          <w:rFonts w:ascii="Times New Roman" w:hAnsi="Times New Roman" w:cs="Times New Roman"/>
          <w:sz w:val="26"/>
          <w:szCs w:val="26"/>
          <w:lang w:val="vi-VN"/>
        </w:rPr>
        <w:t>kể từ ngày Thông tư này có hiệu lực.</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Điều 12. Tổ chức thực hiện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 xml:space="preserve">1. Cục An toàn thực phẩm có trách nhiệm hướng dẫn thực hiện Thông tư này trong phạm vi cả nước. </w:t>
      </w:r>
    </w:p>
    <w:p w:rsidR="00484ED8" w:rsidRPr="00422B14" w:rsidRDefault="00484ED8" w:rsidP="009A7AD5">
      <w:pPr>
        <w:spacing w:after="120" w:line="240" w:lineRule="auto"/>
        <w:jc w:val="both"/>
        <w:rPr>
          <w:rFonts w:ascii="Times New Roman" w:hAnsi="Times New Roman" w:cs="Times New Roman"/>
          <w:sz w:val="26"/>
          <w:szCs w:val="26"/>
          <w:lang w:val="vi-VN"/>
        </w:rPr>
      </w:pPr>
      <w:r w:rsidRPr="00422B14">
        <w:rPr>
          <w:rFonts w:ascii="Times New Roman" w:hAnsi="Times New Roman" w:cs="Times New Roman"/>
          <w:sz w:val="26"/>
          <w:szCs w:val="26"/>
          <w:lang w:val="vi-VN"/>
        </w:rPr>
        <w:t>2. Sở Y tế, Chi Cục An toàn vệ sinh thực phẩm cấp tỉnh, thành phố trực thuộc trung ương có trách nhiệm hướng dẫn thực hiện Thông tư này và phân cấp quản lý đối với các cơ sở kinh doanh dịch vụ ăn uống và kinh doanh thức ăn đường phố cho các cơ quan có thẩm quyền trên địa bàn theo Khoản 3, Điều 23 Nghị định số 38/2012/NĐ-CP ngày 25 tháng 4 năm 2012 của Chính phủ quy định chi tiết một số điều của Luật an toàn thực phẩm.</w:t>
      </w:r>
    </w:p>
    <w:p w:rsidR="006E6D09" w:rsidRPr="00422B14" w:rsidRDefault="006E6D09" w:rsidP="009A7AD5">
      <w:pPr>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125BA1" w:rsidP="009A7AD5">
      <w:pPr>
        <w:pStyle w:val="Heading2"/>
        <w:spacing w:before="0"/>
        <w:rPr>
          <w:rFonts w:ascii="Times New Roman" w:hAnsi="Times New Roman"/>
        </w:rPr>
      </w:pPr>
      <w:bookmarkStart w:id="119" w:name="_Toc516498047"/>
      <w:bookmarkStart w:id="120" w:name="_Toc516756977"/>
      <w:bookmarkStart w:id="121" w:name="_Toc516757024"/>
      <w:bookmarkStart w:id="122" w:name="_Toc516757045"/>
      <w:r w:rsidRPr="00422B14">
        <w:rPr>
          <w:rFonts w:ascii="Times New Roman" w:hAnsi="Times New Roman"/>
        </w:rPr>
        <w:lastRenderedPageBreak/>
        <w:t>II. Thông tư</w:t>
      </w:r>
      <w:r w:rsidR="00C51DAA" w:rsidRPr="00422B14">
        <w:rPr>
          <w:rFonts w:ascii="Times New Roman" w:hAnsi="Times New Roman"/>
        </w:rPr>
        <w:t xml:space="preserve"> 47/2014/TT-BYT</w:t>
      </w:r>
      <w:bookmarkStart w:id="123" w:name="_Toc516128547"/>
      <w:bookmarkStart w:id="124" w:name="_Toc516496104"/>
      <w:bookmarkStart w:id="125" w:name="_Toc516498048"/>
      <w:bookmarkEnd w:id="119"/>
      <w:r w:rsidR="00484ED8" w:rsidRPr="00422B14">
        <w:rPr>
          <w:rFonts w:ascii="Times New Roman" w:hAnsi="Times New Roman"/>
        </w:rPr>
        <w:t>Hướng dẫn quản lý an toàn thực phẩm đối với</w:t>
      </w:r>
      <w:bookmarkStart w:id="126" w:name="_Toc516128548"/>
      <w:bookmarkEnd w:id="123"/>
      <w:r w:rsidR="00484ED8" w:rsidRPr="00422B14">
        <w:rPr>
          <w:rFonts w:ascii="Times New Roman" w:hAnsi="Times New Roman"/>
        </w:rPr>
        <w:t>cơ sở kinh doanh dịch vụ ăn uống</w:t>
      </w:r>
      <w:bookmarkEnd w:id="120"/>
      <w:bookmarkEnd w:id="121"/>
      <w:bookmarkEnd w:id="122"/>
      <w:bookmarkEnd w:id="124"/>
      <w:bookmarkEnd w:id="125"/>
      <w:bookmarkEnd w:id="126"/>
    </w:p>
    <w:p w:rsidR="00484ED8" w:rsidRPr="00422B14" w:rsidRDefault="00484ED8" w:rsidP="009A7AD5">
      <w:pPr>
        <w:spacing w:after="120" w:line="240" w:lineRule="auto"/>
        <w:jc w:val="both"/>
        <w:rPr>
          <w:rFonts w:ascii="Times New Roman" w:hAnsi="Times New Roman" w:cs="Times New Roman"/>
          <w:spacing w:val="-6"/>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HỒ SƠ, THỦ TỤC VÀ PHÂN CẤP CẤP GIẤY CHỨNG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CƠ SỞ ĐỦ ĐIỀU KIỆN AN TOÀN THỰC PHẨM ĐỐI VỚI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 Hồ sơ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Hồ sơ đề nghị cấp Giấy chứng nhận cơ sở đủ điều kiện an toàn thực phẩm (sau đây gọi tắt là Giấy chứng nhận) đối với cơ sở kinh doanh dịch vụ ăn uống (sau đây gọi tắt là cơ sở) được đóng thành 01 bộ theo quy định tại Điều 36 Luật an toàn thực phẩm, gồm các giấy tờ sau: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Đơn đề nghị cấp Giấy chứng nhận cơ sở đủ điều kiện an toàn thực phẩm theo Mẫu số 01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chứng nhận đăng ký kinh doanh có đăng ký ngành nghề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Bản mô tả về cơ sở vật chất, trang thiết bị, dụng cụ bảo đảm điều kiện an toàn thực phẩm, bao gồm: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Bản vẽ sơ đồ mặt bằng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Sơ đồ quy trình chế biến, bảo quản, vận chuyển, bày bán thức ăn, đồ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Bản kê về cơ sở vật chất, trang thiết bị, dụng cụ của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của chủ cơ sở và người trực tiếp chế biến, kinh doanh dịch vụ ăn uống (bản sao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Danh sách kết quả khám sức khoẻ của chủ cơ sở và người trực tiếp chế biến, kinh doanh dịch vụ ăn uống.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6. Danh sách kết quả cấy phân tìm vi khuẩn tả, lỵ trực khuẩn và thương hàn của người trực tiếp chế biến, kinh doanh dịch vụ ăn uống đối với những vùng có dịch bệnh tiêu chảy đang lưu hành theo công bố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2. Trình tự, thủ tục cấp Giấy chứng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Thẩm xét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Trong thời gian 05 ngày làm việc, kể từ khi nhận đủ hồ sơ, cơ quan tiếp nhận hồ sơ phải thẩm xét tính hợp lệ của hồ sơ và thông báo bằng văn bản cho cơ sở nếu hồ sơ không hợp lệ;</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Nếu quá 60 ngày, kể từ ngày nhận được thông báo hồ sơ không hợp lệ mà  cơ sở không có phản hồi hay bổ sung, hoàn chỉnh hồ sơ theo yêu cầu thì cơ quan tiếp nhận sẽ hủy hồ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a) Sau khi có kết quả thẩm xét hồ sơ hợp lệ, trong thời gian 10 ngày làm việc, cơ quan có thẩm quyền có trách nhiệm thẩm định cơ sở. Trường hợp ủy quyền thẩm định cơ sở cho cơ quan có thẩm quyền cấp dưới phải có văn bản ủy quyền;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Đoàn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do cơ quan có thẩm quyền cấp Giấy chứng nhận hoặc cơ quan được ủy quyền thẩm định ra quyết định thành lập;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Đoàn thẩm định cơ sở gồm từ 3 đến 5 thành viên, trong đó tương ứng phải có ít nhất 1 đến 2 thành viên làm công tác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Trưởng đoàn thẩm định chịu trách nhiệm về kết quả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Nội dung thẩm định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Đối chiếu thông tin và thẩm định tính pháp lý của hồ sơ xin cấp Giấy chứng nhận với hồ sơ gốc lưu tại cơ sở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Thẩm định điều kiện an toàn thực phẩm tại cơ sở với hồ sơ và theo quy định và lập Biên bản thẩm định theo Mẫu số 02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Trường hợp cơ sở đủ điều kiện an toàn thực phẩm theo quy định, cơ quan có thẩm quyền cấp Giấy chứng nhận cho cơ sở theo Mẫu số 03 ban hành kèm theo Thông tư này. Thời hạn hiệu lực của Giấy chứng nhận cơ sở đủ điều kiện an toàn thực phẩm theo quy định tại Khoản 1, 2 Điều 37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Trường hợp cơ sở chưa đủ điều kiện an toàn thực phẩm và phải chờ hoàn thiện, biên bản phải ghi rõ nội dung và thời gian hoàn thiện nhưng không quá 15 ngày. Đoàn thẩm định tổ chức thẩm định lại khi cơ sở có văn bản xác nhận đã hoàn thiện đầy đủ các yêu cầu về điều kiện an toàn thực phẩm của Đoàn thẩm định lần trước. Việc thẩm định thực hiện theo quy định tại Khoản 2 Điều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Trường hợp cơ sở không đủ điều kiện an toàn thực phẩm theo quy định, cơ quan có thẩm quyền căn cứ vào biên bản thẩm định điều kiện an toàn thực phẩm thông báo bằng văn bản cho cơ quan quản lý an toàn thực phẩm trực tiếp của địa phương để giám sát và yêu cầu cơ sở không được hoạt động cho đến khi được cấp Giấy chứng nhận. Cơ sở phải nộp lại hồ sơ để được xem xét cấp Giấy chứng nhận theo quy định tại Điều 1 của Thông tư này.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3.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Hồ sơ xin cấp đổi Giấy chứng nhận (01 bộ) gồm những giấy tờ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cấp đổi Giấy chứng nhận theo Mẫu số 04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Giấy chứng nhận đang còn thời hạn (bản gốc);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Giấy chứng nhận đăng ký kinh doanh hoặc văn bản của cơ quan có thẩm quyền xác nhận sự thay đổi tên, địa chỉ của cơ sở (bản sao công chứng);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d) Bản sao kết quả khám sức khỏe, Giấy xác nhận kiến thức về an toàn thực phẩm của chủ cơ sở mới (trường hợp đổi chủ cơ sở) có xác nhận của cơ sở.</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4. Thu hồi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Giấy chứng nhận sẽ bị thu hồi trong các trường hợp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Tổ chức, cá nhân kinh doanh dịch vụ ăn uống không hoạt động ngành nghề kinh doanh dịch vụ ăn uống đã đăng ký;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Có văn bản của cơ quan nhà nước có thẩm quyền về chuyển đổi ngành nghề kinh doanh dịch vụ ăn uống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 Cơ sở kinh doanh dịch vụ ăn uống bị tước quyền sử dụng Giấy chứng nhận theo quy định của pháp luật về xử phạt vi phạm hành chính trong lĩnh vực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2.Thẩm quyền thu hồi: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quan cấp Giấy chứng nhận có thẩm quyền thu hồi Giấy chứng nhận đã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quan có thẩm quyền cấp trên có thẩm quyền thu hồi Giấy chứng nhận do cơ quan cấp dưới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5. Phân cấp cấp Giấy chứng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chịu trách nhiệm cấp Giấy chứng nhận cho các cơ sở sau đây: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Cơ sở kinh doanh dịch vụ ăn uống do Bộ Kế hoạch Đầu tư và Sở Kế hoạch Đầu tư tỉnh, thành phố trực thuộc Trung ương cấp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b) Cơ sở kinh doanh dịch vụ ăn uống do Ủy ban nhân dân (hoặc cơ quan có thẩm quyền) quận, huyện,thị xã và thành phố thuộc tỉnh cấp Giấy chứng nhận đăng ký kinh doanh có quy mô kinh doanh từ 200 suất ăn/lần phục vụ trở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chịu trách nhiệm cấp Giấy chứng nhận cho cơ sở kinh doanh dịch vụ ăn uống do Ủy ban nhân dân (hoặc cơ quan có thẩm quyền) quận, huyện, thị xã và thành phố thuộc tỉnh cấp Giấy chứng nhận đăng ký kinh doanh có quy mô kinh doanh dưới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Căn cứ vào tình hình thực tế và năng lực quản lý tại địa phương, Sở Y tế các tỉnh, thành phố trực thuộc Trung ương có thể điều chỉnh việc phân cấp cấp Giấy chứng nhận đối với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6. Kiểm tra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Kiểm tra định kỳ đối với cơ sở sau khi được cấp Giấy chứng nhận theo quy định tại Điều 9 Thông tư số 30/2012/TT-BYT ngày 5 tháng 12 năm 2012 của Bộ trưởng Bộ Y tế quy định về điều kiện an toàn thực phẩm đối với cơ sở kinh doanh dịch vụ ăn uống, kinh doanh thức ăn đường phố (sau đây viết tắt là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Kiểm tra đột xuất đối với cơ sở theo quy định tại Điều 10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Chương 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QUẢN LÝ CÁC CƠ SỞ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7. Cơ sở kinh doanh dịch vụ ăn uống không có giấy chứng nhận đăng ký kinh doanh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sở vật chất, trang thiết bị, dụng cụ phải tuân thủ các điều kiện bảo đảm an toàn thực phẩm tương ứng theo quy định tại các Điều 3, 4 và 5 và các Khoản 1, 2, 3, 4, 6 và 8 Điều 6 Thông tư số 30/2012/TT-BYT.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Chủ cơ sở và người trực tiếp cung cấp dịch vụ ăn uống phải thực hiện theo quy định tại Khoản 1 Điều 3, Khoản 1 Điều 4, Khoản 1 Điều 5, Khoản 7 Điều 6 Thông tư số 30/2012/TT-BYT; có Giấy xác nhận kiến thức về an toàn thực phẩm theo quy định tại Điều 13 của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Trước khi tổ chức hoạt động và định kỳ 3 năm, chủ cơ sở dịch vụ ăn uống phải cam kết bảo đảm an toàn thực phẩm với cơ quan quản lý tương ứng quy định tại Điều 8 theo Mẫu số 05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8. Phân cấp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Chi cục An toàn vệ sinh thực phẩm tỉnh, thành phố trực thuộc Trung ương quản lý cơ sở có quy mô kinh doanh trên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Ủy ban nhân dân (hoặc cơ quan có thẩm quyền) quận, huyện, thị xã và thành phố trực thuộc tỉnh quản lý cơ sở kinh doanh dịch vụ ăn uống có quy mô kinh doanh từ 50 - 200 suất ăn/lần phục vụ.</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Trạm y tế xã, phường, thị trấn quản lý cơ sở kinh doanh dịch vụ ăn uống có quy mô kinh doanh dưới 50 suất ăn/lần phục vụ,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Căn cứ vào tình hình thực tế và năng lực quản lý tại địa phương, nếu cần thiết, Sở Y tế các tỉnh, thành phố trực thuộc Trung ương có thể điều chỉnh việc quản lý đối với các cơ sở kinh doanh dịch vụ ăn uống cho phù hợp.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9. Tần xuất kiểm tra</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Cơ quan quản lý theo phân cấp quy định tại Điều 8 Thông tư này có trách nhiệm tổ chức thực hiện kiểm tra định kỳ không quá 04 lần/năm đối với cơ sở quy định tại các Khoản 1, 2 và 3 Điều 8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quan quản lý nhà nước các cấp tiến hành kiểm tra đột xuất nếu xảy ra vi phạm về an toàn thực phẩm, sự cố an toàn thực phẩm có liên quan, các đợt kiểm tra cao điểm theo theo yêu cầu thực tế và theo chỉ đạo của cơ quan cấp trên.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III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TRÌNH TỰ, THỦ TỤC XÁC NHẬN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10. Hồ sơ đề nghị cấp Giấy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Đối với tổ chức: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và bản danh sách các đối tượng đề nghị xác nhận kiến thức về an toàn thực phẩm theo Mẫu số 06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lastRenderedPageBreak/>
        <w:t xml:space="preserve">b) Giấy tờ chứng minh đã nộp phí theo quy định của pháp luật về phí và </w:t>
      </w:r>
      <w:bookmarkStart w:id="127" w:name="bookmark0"/>
      <w:r w:rsidRPr="00422B14">
        <w:rPr>
          <w:rFonts w:ascii="Times New Roman" w:hAnsi="Times New Roman" w:cs="Times New Roman"/>
          <w:color w:val="000000"/>
          <w:sz w:val="26"/>
          <w:szCs w:val="26"/>
        </w:rPr>
        <w:t>lệ phí.</w:t>
      </w:r>
      <w:bookmarkEnd w:id="127"/>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Đối với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a) Đơn đề nghị xác nhận kiến thức về an toàn thực phẩm theo Mẫu số 07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b) Giấy tờ chứng minh đã nộp phí theo quy định của pháp luật về phí và </w:t>
      </w:r>
      <w:bookmarkStart w:id="128" w:name="bookmark1"/>
      <w:r w:rsidRPr="00422B14">
        <w:rPr>
          <w:rFonts w:ascii="Times New Roman" w:hAnsi="Times New Roman" w:cs="Times New Roman"/>
          <w:color w:val="000000"/>
          <w:sz w:val="26"/>
          <w:szCs w:val="26"/>
        </w:rPr>
        <w:t>lệ phí.</w:t>
      </w:r>
      <w:bookmarkEnd w:id="128"/>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11. Quy trình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Tổ chức, cá nhân nộp hồ sơ đề nghị cấp giấy xác nhận kiến thức về an toàn thực phẩm đến cơ quan có thẩm quyền tương ứng theo quy định tại Điều 5 và Điều 8 của Thông tư này hoặc các đơn vị, tổ chức được Bộ Y tế (Cục An toàn thực phẩm), Sở Y tế (Chi cục An toàn vệ sinh thực phẩm) tỉnh, thành phố trực thuộc Trung ương giao xác nhận kiến thức về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Trong thời gian 10 ngày làm việc, kể từ khi nhận được hồ sơ đầy đủ và hợp lệ, cơ quan tiếp nhận hồ sơ lập kế hoạch kiểm tra kiến thức về an toàn thực phẩm và gửi thông báo cho tổ chức, cá nhân.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3. Kiểm tra kiến thức về an toàn thực phẩm bằng bộ câu hỏi đánh giá kiến thức về an toàn thực phẩm theo quy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kiểm tra, cơ quan có thẩm quyền theo quy định tại Khoản 1 Điều này có trách nhiệm cấp Giấy xác nhận kiến thức về an toàn thực phẩm theo Mẫu số 08 (đối với tập thể) hoặc Mẫu số 9 (đối với cá nhân) ban hành kèm theo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5. Người được xác nhận kiến thức về an toàn thực phẩm phải nộp lệ phí cấp Giấy xác nhận theo quy định của pháp luật.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12. Nội dung tài liệu và hiệu lực Giấy xác nhận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Nội dung tài liệu kiến thức về an toàn thực phẩm và bộ câu hỏi đánh giá kiến thức về an toàn thực phẩm đối với chủ cơ sở, người trực tiếp kinh doanh dịch vụ ăn uống do Cục An toàn thực phẩm, Bộ Y tế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Giấy xác nhận kiến thức về an toàn thực phẩm có hiệu lực 03 năm, kể từ ngày cấp; cá nhân đã được cấp Giấy xác nhận kiến thức về an toàn thực phẩm sẽ được thừa nhận khi làm việc tại cơ sở kinh doanh dịch vụ ăn uống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KHOẢN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13. Hiệu lực thi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Thông tư này có hiệu lực thi hành kể từ ngày 15 tháng 02 năm 2015.</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Cơ sở kinh doanh dịch vụ ăn uống đã được cấp Giấy chứng nhận cơ sở đủ điều kiện vệ sinh an toàn thực phẩm hoặc Giấy chứng nhận cơ sở đủ điều kiện an toàn thực phẩm khi hết thời hạn 3 năm kể từ ngày cấp phải làm thủ tục cấp Giấy chứng nhận cơ sở đủ điều kiện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xml:space="preserve">3. Cơ sở dịch vụ ăn uống không có Giấy chứng nhận đăng ký kinh doanh đã được cấp Giấy chứng nhận cơ sở đủ điều kiện vệ sinh an toàn thực phẩm hoặc Giấy chứng nhận </w:t>
      </w:r>
      <w:r w:rsidRPr="00422B14">
        <w:rPr>
          <w:rFonts w:ascii="Times New Roman" w:hAnsi="Times New Roman" w:cs="Times New Roman"/>
          <w:color w:val="000000"/>
          <w:sz w:val="26"/>
          <w:szCs w:val="26"/>
        </w:rPr>
        <w:lastRenderedPageBreak/>
        <w:t>cơ sở đủ điều kiện an toàn thực phẩm khi hết thời hạn 3 năm kể từ ngày cấp phải thực hiện việc cam kết bảo đảm an toàn thực phẩm với cơ quan có thẩm quyền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4. Người kinh doanh dịch vụ ăn uống đã được cấp Giấy chứng nhận tập huấn kiến thức an toàn vệ sinh thực phẩm hoặc Giấy xác nhận tập huấn kiến thức an toàn thực phẩm trước khi hết thời hạn 03 tháng kể từ ngày cấp phải làm thủ tục cấp Giấy xác nhận kiến thức về an toàn thực phẩm theo quy định tại Thông tư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Điều 14. Tổ chức thực hiện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1. Cục An toàn thực phẩm, Bộ Y tế có trách nhiệm hướng dẫn, tổ chức thực hiện Thông tư này trong phạm vi toàn quốc.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2. Sở Y tế các tỉnh, thành phố trực thuộc Trung ương, Ủy ban nhân dân các cấp có trách nhiệm tổ chức thực hiện Thông tư này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tbl>
      <w:tblPr>
        <w:tblW w:w="9348" w:type="dxa"/>
        <w:tblBorders>
          <w:top w:val="nil"/>
          <w:bottom w:val="nil"/>
          <w:insideH w:val="nil"/>
          <w:insideV w:val="nil"/>
        </w:tblBorders>
        <w:tblCellMar>
          <w:left w:w="0" w:type="dxa"/>
          <w:right w:w="0" w:type="dxa"/>
        </w:tblCellMar>
        <w:tblLook w:val="04A0"/>
      </w:tblPr>
      <w:tblGrid>
        <w:gridCol w:w="4068"/>
        <w:gridCol w:w="5280"/>
      </w:tblGrid>
      <w:tr w:rsidR="00484ED8" w:rsidRPr="00422B14" w:rsidTr="005E245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color w:val="000000"/>
                <w:sz w:val="26"/>
                <w:szCs w:val="26"/>
              </w:rPr>
              <w:t>.</w:t>
            </w:r>
          </w:p>
        </w:tc>
        <w:tc>
          <w:tcPr>
            <w:tcW w:w="5280" w:type="dxa"/>
            <w:tcBorders>
              <w:top w:val="nil"/>
              <w:left w:val="nil"/>
              <w:bottom w:val="nil"/>
              <w:right w:val="nil"/>
              <w:tl2br w:val="nil"/>
              <w:tr2bl w:val="nil"/>
            </w:tcBorders>
            <w:shd w:val="clear" w:color="auto" w:fill="auto"/>
            <w:tcMar>
              <w:top w:w="0" w:type="dxa"/>
              <w:left w:w="108" w:type="dxa"/>
              <w:bottom w:w="0" w:type="dxa"/>
              <w:right w:w="108" w:type="dxa"/>
            </w:tcMar>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headerReference w:type="default" r:id="rId18"/>
          <w:pgSz w:w="11907" w:h="16840" w:code="9"/>
          <w:pgMar w:top="1134" w:right="1134" w:bottom="1134" w:left="1701" w:header="567" w:footer="567" w:gutter="0"/>
          <w:cols w:space="720"/>
          <w:docGrid w:linePitch="381"/>
        </w:sect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125BA1" w:rsidP="009A7AD5">
      <w:pPr>
        <w:pStyle w:val="Heading2"/>
        <w:spacing w:before="0"/>
        <w:rPr>
          <w:rFonts w:ascii="Times New Roman" w:hAnsi="Times New Roman"/>
        </w:rPr>
      </w:pPr>
      <w:bookmarkStart w:id="129" w:name="_Toc516498049"/>
      <w:bookmarkStart w:id="130" w:name="_Toc516128550"/>
      <w:bookmarkStart w:id="131" w:name="_Toc516496105"/>
      <w:bookmarkStart w:id="132" w:name="_Toc516756978"/>
      <w:bookmarkStart w:id="133" w:name="_Toc516757025"/>
      <w:bookmarkStart w:id="134" w:name="_Toc516757046"/>
      <w:r w:rsidRPr="00422B14">
        <w:rPr>
          <w:rFonts w:ascii="Times New Roman" w:hAnsi="Times New Roman"/>
        </w:rPr>
        <w:t>III. Quyết định số 1246/QĐ-BYT ngày 31/3/2017</w:t>
      </w:r>
      <w:bookmarkStart w:id="135" w:name="_Toc516498050"/>
      <w:bookmarkEnd w:id="129"/>
      <w:r w:rsidR="00484ED8" w:rsidRPr="00422B14">
        <w:rPr>
          <w:rFonts w:ascii="Times New Roman" w:hAnsi="Times New Roman"/>
        </w:rPr>
        <w:t>“Hướng dẫn thực hiện chế độ kiểm thực ba bước</w:t>
      </w:r>
      <w:bookmarkStart w:id="136" w:name="_Toc516128551"/>
      <w:bookmarkStart w:id="137" w:name="_Toc516496106"/>
      <w:bookmarkStart w:id="138" w:name="_Toc516498051"/>
      <w:bookmarkEnd w:id="130"/>
      <w:bookmarkEnd w:id="131"/>
      <w:bookmarkEnd w:id="135"/>
      <w:r w:rsidR="00484ED8" w:rsidRPr="00422B14">
        <w:rPr>
          <w:rFonts w:ascii="Times New Roman" w:hAnsi="Times New Roman"/>
        </w:rPr>
        <w:t>và lưu</w:t>
      </w:r>
      <w:r w:rsidRPr="00422B14">
        <w:rPr>
          <w:rFonts w:ascii="Times New Roman" w:hAnsi="Times New Roman"/>
        </w:rPr>
        <w:t xml:space="preserve"> mẫu thức ăn đối với cơ sở kinh </w:t>
      </w:r>
      <w:r w:rsidR="00484ED8" w:rsidRPr="00422B14">
        <w:rPr>
          <w:rFonts w:ascii="Times New Roman" w:hAnsi="Times New Roman"/>
        </w:rPr>
        <w:t>doanh dịch vụ ăn uống”</w:t>
      </w:r>
      <w:bookmarkEnd w:id="132"/>
      <w:bookmarkEnd w:id="133"/>
      <w:bookmarkEnd w:id="134"/>
      <w:bookmarkEnd w:id="136"/>
      <w:bookmarkEnd w:id="137"/>
      <w:bookmarkEnd w:id="138"/>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Khoản 1, Điều 30 Luật an toàn thực phẩm;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Nghị định số 63/2012/NĐ-CP ngày 31/8/2012 của Chính phủ quy định chức năng, nhiệm vụ, quyền hạn và cơ cấu tổ chức của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Căn cứ Thông tư số 30/2012/TT-BYT ngày 05/12/2012 của Bộ trưởng Bộ Y tế về việc quy định về điều kiện an toàn thực phẩm đối với cơ sở kinh doanh dịch vụ ăn uống, kinh doanh thức ăn đường phố:</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Xét đề nghị của Cục trưởng Cục An toàn thực phẩm,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QUYẾT ĐỊNH: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Ban hành kèm theo Quyết định này “Hướng dẫn thực hiện chế độ kiểm thực ba bước và lưu mẫu thức ăn đối với cơ sở kinh doanh dịch vụ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Quyết định này có hiệu lực kể từ ngày ban hành.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p>
    <w:tbl>
      <w:tblPr>
        <w:tblW w:w="9882" w:type="dxa"/>
        <w:tblInd w:w="108" w:type="dxa"/>
        <w:tblLook w:val="01E0"/>
      </w:tblPr>
      <w:tblGrid>
        <w:gridCol w:w="4962"/>
        <w:gridCol w:w="4920"/>
      </w:tblGrid>
      <w:tr w:rsidR="00484ED8" w:rsidRPr="00422B14" w:rsidTr="005E245B">
        <w:trPr>
          <w:trHeight w:val="2430"/>
        </w:trPr>
        <w:tc>
          <w:tcPr>
            <w:tcW w:w="4962" w:type="dxa"/>
          </w:tcPr>
          <w:p w:rsidR="00484ED8" w:rsidRPr="00422B14" w:rsidRDefault="00484ED8" w:rsidP="009A7AD5">
            <w:pPr>
              <w:spacing w:after="120" w:line="240" w:lineRule="auto"/>
              <w:jc w:val="both"/>
              <w:rPr>
                <w:rFonts w:ascii="Times New Roman" w:hAnsi="Times New Roman" w:cs="Times New Roman"/>
                <w:sz w:val="26"/>
                <w:szCs w:val="26"/>
              </w:rPr>
            </w:pPr>
          </w:p>
        </w:tc>
        <w:tc>
          <w:tcPr>
            <w:tcW w:w="4920" w:type="dxa"/>
          </w:tcPr>
          <w:p w:rsidR="00484ED8" w:rsidRPr="00422B14" w:rsidRDefault="00484ED8" w:rsidP="009A7AD5">
            <w:pPr>
              <w:spacing w:after="120" w:line="240" w:lineRule="auto"/>
              <w:jc w:val="both"/>
              <w:rPr>
                <w:rFonts w:ascii="Times New Roman" w:hAnsi="Times New Roman" w:cs="Times New Roman"/>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jc w:val="both"/>
        <w:rPr>
          <w:rFonts w:ascii="Times New Roman" w:hAnsi="Times New Roman" w:cs="Times New Roman"/>
        </w:rPr>
      </w:pPr>
      <w:r w:rsidRPr="00422B14">
        <w:rPr>
          <w:rFonts w:ascii="Times New Roman" w:hAnsi="Times New Roman" w:cs="Times New Roman"/>
        </w:rPr>
        <w:t>HƯỚNG DẪN</w:t>
      </w:r>
    </w:p>
    <w:p w:rsidR="00484ED8" w:rsidRPr="00422B14" w:rsidRDefault="00484ED8" w:rsidP="009A7AD5">
      <w:pPr>
        <w:jc w:val="both"/>
        <w:rPr>
          <w:rFonts w:ascii="Times New Roman" w:hAnsi="Times New Roman" w:cs="Times New Roman"/>
        </w:rPr>
      </w:pPr>
      <w:bookmarkStart w:id="139" w:name="_Toc516496107"/>
      <w:r w:rsidRPr="00422B14">
        <w:rPr>
          <w:rFonts w:ascii="Times New Roman" w:hAnsi="Times New Roman" w:cs="Times New Roman"/>
        </w:rPr>
        <w:t>Thực hiện chế độ kiểm thực ba bước và lưu mẫu thức ănđối với cơ sở kinh doanh dịch vụ ăn uống</w:t>
      </w:r>
      <w:bookmarkEnd w:id="139"/>
    </w:p>
    <w:p w:rsidR="00511394" w:rsidRPr="00422B14" w:rsidRDefault="00484ED8" w:rsidP="009A7AD5">
      <w:pPr>
        <w:jc w:val="both"/>
        <w:rPr>
          <w:rFonts w:ascii="Times New Roman" w:hAnsi="Times New Roman" w:cs="Times New Roman"/>
          <w:i/>
        </w:rPr>
      </w:pPr>
      <w:r w:rsidRPr="00422B14">
        <w:rPr>
          <w:rFonts w:ascii="Times New Roman" w:hAnsi="Times New Roman" w:cs="Times New Roman"/>
          <w:i/>
        </w:rPr>
        <w:t>(Ban hành kèm theo Quyết định số 1246/QĐ-BYT ngày 31/3/2017 của</w:t>
      </w:r>
    </w:p>
    <w:p w:rsidR="00484ED8" w:rsidRPr="00422B14" w:rsidRDefault="00484ED8" w:rsidP="009A7AD5">
      <w:pPr>
        <w:jc w:val="both"/>
        <w:rPr>
          <w:rFonts w:ascii="Times New Roman" w:hAnsi="Times New Roman" w:cs="Times New Roman"/>
          <w:i/>
        </w:rPr>
      </w:pPr>
      <w:r w:rsidRPr="00422B14">
        <w:rPr>
          <w:rFonts w:ascii="Times New Roman" w:hAnsi="Times New Roman" w:cs="Times New Roman"/>
          <w:i/>
        </w:rPr>
        <w:t>Bộ trưởng Bộ Y tế)</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QUY ĐỊNH CHUNG</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 Phạm vi điều chỉnh và đối tượng áp dụng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và lưu mẫu thức ăn được áp dụng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 được áp dụng đối với tất cả các món ăn của bữa ăn từ 30 suất ăn trở lên.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2: Giải thích từ ngữ</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Lưu mẫu thức ăn là việc lấy mẫu, bảo quản, ghi chép, lưu giữ tài liệu liên quan đối với thức ăn được chế biến hoặc được cung cấp để ăn uống tại cơ sở.</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HƯỚNG DẪN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3: Bước 1: kiểm tra trước khi chế biến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nguyên liệu thực phẩm trước khi nhập vào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về chủng loại và giấy tờ đi kèm đối với mỗi loại sản phẩm (chứng nhận về nguồn gốc, xuất xứ, hợp đồng mua bán, hóa đơn và các giấy tờ khác có liên quan). Nội dung cụ thể như sau: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Loại thực phẩm tươi sống, thực phẩm đông lạnh: tên thực phẩm, khối lượng, giấy chứng nhận kiểm dịch động vật; thông tin trên nhãn sản phẩm (tên sản phẩm, cơ sở sản xuất, địa chỉ sản xuất, ngày sản xuất, hạn dùng, quy cách đóng gói, khối lượng, yêu cầu bảo quản…)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Loại thực phẩm bao gói sẵn, phụ gia thực phẩm: tên thực phẩm, khối lượng, kiểm tra nhãn sản phẩm (tên sản phẩm, cơ sở sản xuất, địa chỉ sản xuất, lô sản xuất, ngày sản xuất, thời hạn sử dụng, quy cách đóng gói, khối lượng, hướng dẫn sử dụng, yêu cầu bảo quản…). Khi cần, kiểm tra các giấy tờ liên quan đến sản phẩm (Giấy chứng nhận </w:t>
      </w:r>
      <w:r w:rsidRPr="00422B14">
        <w:rPr>
          <w:rFonts w:ascii="Times New Roman" w:eastAsia="Calibri" w:hAnsi="Times New Roman" w:cs="Times New Roman"/>
          <w:sz w:val="26"/>
          <w:szCs w:val="26"/>
        </w:rPr>
        <w:lastRenderedPageBreak/>
        <w:t>đủ điều kiện an toàn thực phẩm, Giấy tiếp nhận công bố hợp quy hoặc Giấy xác nhận công bố phù hợp quy định an toàn thực phẩm đối với sản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Kiểm tra, đánh giá tình trạng cảm quan về chất lượng, an toàn thực phẩm của từng loại thực phẩm nhập vào bao gồm màu sắc, mùi vị, tính nguyên vẹn của sản phẩm… và điều kiện bảo quản thực tế (nếu có yêu cầu).</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Khuyến khích kiểm tra một số chỉ tiêu về chất lượng, an toàn thực phẩm đối với một số loại nguyên liệu thực phẩm bằng xét nghiệm nhanh.</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         Trường hợp nguyên liệu, thực phẩm được kiểm tra, đánh giá không đạt yêu cầu về chất lượng, an toàn thực phẩm cần ghi rõ biện pháp xử lý với sản phẩm như: loại bỏ, tiêu hủy, trả lại…</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phẩm nhập vào để chế biến tại bếp ăn của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Đối với thực phẩm nhập vào để để chế biến ngay: thực hiện theo Khoản 1 Điều 3 tại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 xml:space="preserve">Đối với thực phẩm nhận từ kho của cơ sở: thực hiện theo Điểm b Khoản 1 Điều 3 tại hướng dẫn này. </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Thông tin kiểm tra trước khi chế biến (Bước 1) được ghi chép vào Mẫu số 1,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4: Bước 2: Kiểm tra trong quá trình chế biến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1. Kiểm tra điều kiện vệ sinh tại cơ sở từ thời điểm bắt đầu sơ chế, chế biến cho đến khi thức ăn được chế biến xong: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Người tham gia chế biến: trang phục, mũ, găng tay, trang sức…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Trang thiết bị dụng cụ chế biến: sử dụng dụng cụ chế biến, chứa đựng thực phẩm sống và chín, nơi để thực phẩm chín và sống…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Vệ sinh khu vực chế biến và phụ trợ: sàn nhà, thoát nước, thùng rác…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2. Đánh giá cảm quan món ăn sau chế biến: trong quá trình sơ chế, chế biến, nếu phát hiện nguyên liệu, thức ăn có biểu hiện khác lại (màu sắc, mùi vị…) cần được kiểm tra, đánh giá và loại bỏ thực phẩm, thức ăn và ghi rõ biện pháp xử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3. Ghi chép ngày giờ bắt đầu và kết thúc chế biến của từng món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4. Các thông tin kiểm tra trong quá trình chế biến thức ăn (Bước 2) được ghi vào mẫu Mẫusố 2,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5: Bước 3: Kiểm tra trước khi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việc chia thức ăn, khu vực bày bán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các món ăn đối chiếu với thực đơn bữa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vệ sinh bát, đĩa, dụng cụ ăn uống.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Kiểm tra dụng cụ che đậy, trang thiết bị phương tiện bảo quản thức ăn (đối với thực phẩm không ăn ngay hoặc vận chuyển đi nơi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Đánh giá cảm quan về món ăn, trường hợp món ăn có dấu hiệu bất thường hoặc mùi, vị lạ thì phải có biện pháp xử lý kịp thời và ghi chép cụ thể.</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lastRenderedPageBreak/>
        <w:t>Các thông tin kiểm tra trước khi ăn (Bước 3) được ghi vàoMẫu số 3. Phụ lục 1: Mẫu biểu ghi chép kiểm thực ba bước.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III</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6. Dụng cụ lưu mẫu thức ăn</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lưu mẫu thức ăn phải có nắp đậy kín, chứa được ít nhất 100 gam đối với thức ăn khô, đặc hoặc 150 ml đối với thức ăn lỏng.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Dụng cụ lấy mẫu, lưu mẫu thức ăn phải được rửa sạch và tiệt trùng trước khi sử dụng.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7.lấy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Lượng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đặc (các món xào, hấp, rán, luộc..); rau, quả ăn ngay (rau sống, quả tráng miệng…): tối thiểu 100 gam.</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Thức ăn lỏng (súp, canh…): tối thiểu 150 ml</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 xml:space="preserve">Thông tin lưu mẫu: </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Các thông tin về mẫu lưu thức ăn được ghi trên nhãn (theo Mẫu số 4 phụ lục 2: Mẫu biểu lưu mẫu thức ăn và hủy mẫu thức ăn lưu) và cố định vào dụng cụ lưu mẫu thức ăn.</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8. Bảo quản mẫu thức ăn lưu</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Mẫu thức ăn lưu được bảo quản riêng biệt với các loại thực phẩm khác, nhiệt độ mẫu thức ăn lưu từ 2</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 - 8</w:t>
      </w:r>
      <w:r w:rsidRPr="00422B14">
        <w:rPr>
          <w:rFonts w:ascii="Times New Roman" w:hAnsi="Times New Roman" w:cs="Times New Roman"/>
          <w:sz w:val="26"/>
          <w:szCs w:val="26"/>
          <w:vertAlign w:val="superscript"/>
        </w:rPr>
        <w:t>0</w:t>
      </w:r>
      <w:r w:rsidRPr="00422B14">
        <w:rPr>
          <w:rFonts w:ascii="Times New Roman" w:hAnsi="Times New Roman" w:cs="Times New Roman"/>
          <w:sz w:val="26"/>
          <w:szCs w:val="26"/>
        </w:rPr>
        <w:t>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Thời gian lấy và thời gian hủy mẫu lưu theomẫu số 5 Phụlục 2: Mẫu biểu lưu mẫu thức ăn và hủy mẫu thức ăn lưu.</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Chương IV</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TỔ CHỨC THỰC HIỆN</w:t>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9. Trách nhiệm của cơ sở kinh doanh dịch vụ ăn uống</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Thực hiện việc kiểm thực ba bước và lưu mẫu thức ăn theo các nội dung của hướng dẫn này và lưu hồ sơ tại cơ sở.</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Trong quá trình thực hiện nếu có khó khăn vướng mắc báo cáo với Chi cục An toàn vệ sinh thực phẩm các tỉnh, thành phố trực thuộc Trung ương.</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10. Trách nhiệm của Sở Y tế và Chi cục An toàn vệ sinh thực phẩm</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lastRenderedPageBreak/>
        <w:t>Sở Y tế các tỉnh, thành phố trực thuộc Trung ương có trách nhiệm hướng dẫn, đôn đốc, kiểm tra và giám sát các đơn vị thuộc Sở Y tế trên địa bàn thực hiện hướng dẫn này.</w:t>
      </w:r>
    </w:p>
    <w:p w:rsidR="00484ED8" w:rsidRPr="00422B14" w:rsidRDefault="00484ED8" w:rsidP="009A7AD5">
      <w:pPr>
        <w:spacing w:after="120" w:line="240" w:lineRule="auto"/>
        <w:jc w:val="both"/>
        <w:rPr>
          <w:rFonts w:ascii="Times New Roman" w:eastAsia="Calibri" w:hAnsi="Times New Roman" w:cs="Times New Roman"/>
          <w:sz w:val="26"/>
          <w:szCs w:val="26"/>
        </w:rPr>
      </w:pPr>
      <w:r w:rsidRPr="00422B14">
        <w:rPr>
          <w:rFonts w:ascii="Times New Roman" w:eastAsia="Calibri" w:hAnsi="Times New Roman" w:cs="Times New Roman"/>
          <w:sz w:val="26"/>
          <w:szCs w:val="26"/>
        </w:rPr>
        <w:t>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Điều 11. Trách nhiệm của Ủy ban nhân dân các cấp</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Ủy ban nhân dân các cấp chỉ đạo, đôn đốc, kiểm tra và giám sát các đơn vị chức năng trên địa bàn thực hiện hướng dẫn này.</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Trong quá trình triển khai nếu có vướng mắc đề nghị báo cáo về Bộ Y tế (Cục An toàn thực phẩm) xem xét giải quyết.</w:t>
      </w:r>
    </w:p>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r w:rsidRPr="00422B14">
        <w:rPr>
          <w:rFonts w:ascii="Times New Roman" w:hAnsi="Times New Roman" w:cs="Times New Roman"/>
          <w:sz w:val="26"/>
          <w:szCs w:val="26"/>
        </w:rPr>
        <w:tab/>
      </w: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sectPr w:rsidR="00484ED8" w:rsidRPr="00422B14" w:rsidSect="005E245B">
          <w:headerReference w:type="default" r:id="rId19"/>
          <w:pgSz w:w="11907" w:h="16840" w:code="9"/>
          <w:pgMar w:top="1134" w:right="1134" w:bottom="1134" w:left="1701" w:header="567" w:footer="567" w:gutter="0"/>
          <w:cols w:space="720"/>
          <w:docGrid w:linePitch="381"/>
        </w:sectPr>
      </w:pPr>
    </w:p>
    <w:tbl>
      <w:tblPr>
        <w:tblW w:w="15500" w:type="dxa"/>
        <w:tblInd w:w="108" w:type="dxa"/>
        <w:tblLook w:val="04A0"/>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15500" w:type="dxa"/>
            <w:gridSpan w:val="15"/>
            <w:tcBorders>
              <w:top w:val="nil"/>
              <w:left w:val="nil"/>
              <w:bottom w:val="nil"/>
              <w:right w:val="nil"/>
            </w:tcBorders>
            <w:shd w:val="clear" w:color="auto" w:fill="auto"/>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lastRenderedPageBreak/>
              <w:pict>
                <v:shape id="TextBox 1" o:spid="_x0000_s1108" type="#_x0000_t202" style="position:absolute;left:0;text-align:left;margin-left:362.35pt;margin-top:21.65pt;width:368.2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" fillcolor="window" strokecolor="#bcbcbc">
                  <v:textbox style="mso-next-textbox:#TextBox 1">
                    <w:txbxContent>
                      <w:p w:rsidR="008352FF" w:rsidRDefault="008352FF" w:rsidP="00484ED8">
                        <w:pPr>
                          <w:pStyle w:val="NormalWeb"/>
                          <w:spacing w:before="0" w:beforeAutospacing="0" w:after="0" w:afterAutospacing="0"/>
                        </w:pPr>
                        <w:r>
                          <w:rPr>
                            <w:b/>
                            <w:bCs/>
                            <w:sz w:val="26"/>
                            <w:szCs w:val="26"/>
                          </w:rPr>
                          <w:t>Mẫu số 1: Kiểm tra trước khi chế biến thức ăn (Bước 1)</w:t>
                        </w:r>
                      </w:p>
                    </w:txbxContent>
                  </v:textbox>
                </v:shape>
              </w:pict>
            </w:r>
            <w:r w:rsidR="00484ED8" w:rsidRPr="00422B14">
              <w:rPr>
                <w:rFonts w:ascii="Times New Roman" w:hAnsi="Times New Roman" w:cs="Times New Roman"/>
                <w:color w:val="000000"/>
                <w:sz w:val="26"/>
                <w:szCs w:val="26"/>
              </w:rPr>
              <w:t>Phụ lục 1: MẪU BIỂU GHI CHÉP KIỂM THỰC 3 BƯỚC</w:t>
            </w:r>
          </w:p>
        </w:tc>
      </w:tr>
      <w:tr w:rsidR="00484ED8" w:rsidRPr="00422B14" w:rsidTr="005E245B">
        <w:trPr>
          <w:trHeight w:val="330"/>
        </w:trPr>
        <w:tc>
          <w:tcPr>
            <w:tcW w:w="1494"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453"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940" w:type="dxa"/>
            <w:gridSpan w:val="6"/>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7453"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454"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7380" w:type="dxa"/>
            <w:gridSpan w:val="7"/>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Thực phẩm tươi sống, đông lạnh: thịt, cá, rau, củ, quả…</w:t>
            </w: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97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966"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ĐKVS thú y</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Giấy  kiểm dịch</w:t>
            </w:r>
          </w:p>
        </w:tc>
        <w:tc>
          <w:tcPr>
            <w:tcW w:w="2219"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Xét nghiệm nhanh (nếu có) </w:t>
            </w:r>
            <w:r w:rsidRPr="00422B14">
              <w:rPr>
                <w:rFonts w:ascii="Times New Roman" w:hAnsi="Times New Roman" w:cs="Times New Roman"/>
                <w:i/>
                <w:color w:val="000000"/>
                <w:sz w:val="26"/>
                <w:szCs w:val="26"/>
              </w:rPr>
              <w:t>(vi sinh, hóa lý)</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128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97"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500" w:type="dxa"/>
        <w:tblInd w:w="108" w:type="dxa"/>
        <w:tblLook w:val="04A0"/>
      </w:tblPr>
      <w:tblGrid>
        <w:gridCol w:w="534"/>
        <w:gridCol w:w="960"/>
        <w:gridCol w:w="960"/>
        <w:gridCol w:w="960"/>
        <w:gridCol w:w="1240"/>
        <w:gridCol w:w="1286"/>
        <w:gridCol w:w="1440"/>
        <w:gridCol w:w="921"/>
        <w:gridCol w:w="1059"/>
        <w:gridCol w:w="956"/>
        <w:gridCol w:w="1122"/>
        <w:gridCol w:w="1097"/>
        <w:gridCol w:w="858"/>
        <w:gridCol w:w="1054"/>
        <w:gridCol w:w="1053"/>
      </w:tblGrid>
      <w:tr w:rsidR="00484ED8" w:rsidRPr="00422B14" w:rsidTr="005E245B">
        <w:trPr>
          <w:trHeight w:val="330"/>
        </w:trPr>
        <w:tc>
          <w:tcPr>
            <w:tcW w:w="53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8301" w:type="dxa"/>
            <w:gridSpan w:val="8"/>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II. Thực phẩm khô và thực phẩm bao gói sẫn, phụ gia thực phẩm</w:t>
            </w:r>
          </w:p>
        </w:tc>
        <w:tc>
          <w:tcPr>
            <w:tcW w:w="10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1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thực phẩm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 sản xuất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sản xuất</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nhập </w:t>
            </w:r>
            <w:r w:rsidRPr="00422B14">
              <w:rPr>
                <w:rFonts w:ascii="Times New Roman" w:hAnsi="Times New Roman" w:cs="Times New Roman"/>
                <w:i/>
                <w:color w:val="000000"/>
                <w:sz w:val="26"/>
                <w:szCs w:val="26"/>
              </w:rPr>
              <w:t>(ngày, giờ)</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 </w:t>
            </w:r>
            <w:r w:rsidRPr="00422B14">
              <w:rPr>
                <w:rFonts w:ascii="Times New Roman" w:hAnsi="Times New Roman" w:cs="Times New Roman"/>
                <w:i/>
                <w:color w:val="000000"/>
                <w:sz w:val="26"/>
                <w:szCs w:val="26"/>
              </w:rPr>
              <w:t>(kg, lít…)</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Nơi cung cấp</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Hạn sử dụng</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Điều kiện bảo quản </w:t>
            </w:r>
            <w:r w:rsidRPr="00422B14">
              <w:rPr>
                <w:rFonts w:ascii="Times New Roman" w:hAnsi="Times New Roman" w:cs="Times New Roman"/>
                <w:i/>
                <w:color w:val="000000"/>
                <w:sz w:val="26"/>
                <w:szCs w:val="26"/>
              </w:rPr>
              <w:t>(T</w:t>
            </w:r>
            <w:r w:rsidRPr="00422B14">
              <w:rPr>
                <w:rFonts w:ascii="Times New Roman" w:hAnsi="Times New Roman" w:cs="Times New Roman"/>
                <w:i/>
                <w:color w:val="000000"/>
                <w:sz w:val="26"/>
                <w:szCs w:val="26"/>
                <w:vertAlign w:val="superscript"/>
              </w:rPr>
              <w:t>o</w:t>
            </w:r>
            <w:r w:rsidRPr="00422B14">
              <w:rPr>
                <w:rFonts w:ascii="Times New Roman" w:hAnsi="Times New Roman" w:cs="Times New Roman"/>
                <w:i/>
                <w:color w:val="000000"/>
                <w:sz w:val="26"/>
                <w:szCs w:val="26"/>
              </w:rPr>
              <w:t xml:space="preserve"> thường, lạnh…)</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Chứng từ, hóa đơn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(nhãn, bao bì, bảo quản, hạn sử dụng…)</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13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40"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21"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chỉ, điện thoại</w:t>
            </w:r>
          </w:p>
        </w:tc>
        <w:tc>
          <w:tcPr>
            <w:tcW w:w="1059"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người giao hàng</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5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28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921"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0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1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85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c>
          <w:tcPr>
            <w:tcW w:w="105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(14)</w:t>
            </w:r>
          </w:p>
        </w:tc>
        <w:tc>
          <w:tcPr>
            <w:tcW w:w="1053"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(15)</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8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21"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97"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85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53"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BD6572" w:rsidRPr="00422B14" w:rsidRDefault="00BD6572" w:rsidP="009A7AD5">
      <w:pPr>
        <w:jc w:val="both"/>
        <w:rPr>
          <w:rFonts w:ascii="Times New Roman" w:hAnsi="Times New Roman" w:cs="Times New Roman"/>
        </w:rPr>
      </w:pPr>
      <w:r w:rsidRPr="00422B14">
        <w:rPr>
          <w:rFonts w:ascii="Times New Roman" w:hAnsi="Times New Roman" w:cs="Times New Roman"/>
        </w:rPr>
        <w:br w:type="page"/>
      </w:r>
    </w:p>
    <w:tbl>
      <w:tblPr>
        <w:tblW w:w="15288" w:type="dxa"/>
        <w:tblInd w:w="108" w:type="dxa"/>
        <w:tblLook w:val="04A0"/>
      </w:tblPr>
      <w:tblGrid>
        <w:gridCol w:w="976"/>
        <w:gridCol w:w="976"/>
        <w:gridCol w:w="976"/>
        <w:gridCol w:w="1676"/>
        <w:gridCol w:w="1256"/>
        <w:gridCol w:w="1556"/>
        <w:gridCol w:w="1456"/>
        <w:gridCol w:w="1256"/>
        <w:gridCol w:w="976"/>
        <w:gridCol w:w="976"/>
        <w:gridCol w:w="976"/>
        <w:gridCol w:w="1036"/>
        <w:gridCol w:w="1196"/>
      </w:tblGrid>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pict>
                <v:shape id="_x0000_s1109" type="#_x0000_t202" style="position:absolute;left:0;text-align:left;margin-left:14.4pt;margin-top:-5.5pt;width:320.25pt;height:30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" fillcolor="window" strokecolor="#bcbcbc">
                  <v:textbox style="mso-next-textbox:#_x0000_s1109">
                    <w:txbxContent>
                      <w:p w:rsidR="008352FF" w:rsidRDefault="008352FF" w:rsidP="00484ED8">
                        <w:pPr>
                          <w:pStyle w:val="NormalWeb"/>
                          <w:spacing w:before="0" w:beforeAutospacing="0" w:after="0" w:afterAutospacing="0"/>
                        </w:pPr>
                        <w:r>
                          <w:rPr>
                            <w:b/>
                            <w:bCs/>
                            <w:sz w:val="26"/>
                            <w:szCs w:val="26"/>
                          </w:rPr>
                          <w:t>Mẫu số 2: Kiểm tra khi chế biến thức ăn (Bước 2)</w:t>
                        </w:r>
                      </w:p>
                    </w:txbxContent>
                  </v:textbox>
                </v:shape>
              </w:pict>
            </w: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952"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5860"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7872" w:type="dxa"/>
            <w:gridSpan w:val="7"/>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928"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Nguyên liệu chính để chế biến</w:t>
            </w:r>
            <w:r w:rsidRPr="00422B14">
              <w:rPr>
                <w:rFonts w:ascii="Times New Roman" w:hAnsi="Times New Roman" w:cs="Times New Roman"/>
                <w:i/>
                <w:color w:val="000000"/>
                <w:sz w:val="26"/>
                <w:szCs w:val="26"/>
              </w:rPr>
              <w:t xml:space="preserve"> (tên, số lượng…)</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lượng/Số suất ăn</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sơ chế biến xong </w:t>
            </w:r>
            <w:r w:rsidRPr="00422B14">
              <w:rPr>
                <w:rFonts w:ascii="Times New Roman" w:hAnsi="Times New Roman" w:cs="Times New Roman"/>
                <w:i/>
                <w:color w:val="000000"/>
                <w:sz w:val="26"/>
                <w:szCs w:val="26"/>
              </w:rPr>
              <w:t>(ngày, giờ)</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chế biến xong </w:t>
            </w:r>
            <w:r w:rsidRPr="00422B14">
              <w:rPr>
                <w:rFonts w:ascii="Times New Roman" w:hAnsi="Times New Roman" w:cs="Times New Roman"/>
                <w:i/>
                <w:color w:val="000000"/>
                <w:sz w:val="26"/>
                <w:szCs w:val="26"/>
              </w:rPr>
              <w:t>(ngày, giờ)</w:t>
            </w:r>
          </w:p>
        </w:tc>
        <w:tc>
          <w:tcPr>
            <w:tcW w:w="3208" w:type="dxa"/>
            <w:gridSpan w:val="3"/>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điều kiện vệ sinh </w:t>
            </w:r>
            <w:r w:rsidRPr="00422B14">
              <w:rPr>
                <w:rFonts w:ascii="Times New Roman" w:hAnsi="Times New Roman" w:cs="Times New Roman"/>
                <w:i/>
                <w:color w:val="000000"/>
                <w:sz w:val="26"/>
                <w:szCs w:val="26"/>
              </w:rPr>
              <w:t>(từ thời điểm bắt đầu sơ chế, chế biến cho đến khi thức ăn được chế biến xong)</w:t>
            </w:r>
          </w:p>
        </w:tc>
        <w:tc>
          <w:tcPr>
            <w:tcW w:w="2012"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w:t>
            </w:r>
            <w:r w:rsidRPr="00422B14">
              <w:rPr>
                <w:rFonts w:ascii="Times New Roman" w:hAnsi="Times New Roman" w:cs="Times New Roman"/>
                <w:i/>
                <w:color w:val="000000"/>
                <w:sz w:val="26"/>
                <w:szCs w:val="26"/>
              </w:rPr>
              <w:t>(màu, mùi vị, trạng thái, bảo quản…)</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5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tham gia chế biến</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Trang thiết bị, dụng cụ</w:t>
            </w:r>
          </w:p>
        </w:tc>
        <w:tc>
          <w:tcPr>
            <w:tcW w:w="97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Khu vực chế biến và phụ trợ</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036"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6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25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103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c>
          <w:tcPr>
            <w:tcW w:w="119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(13)</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6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03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19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044" w:type="dxa"/>
        <w:jc w:val="center"/>
        <w:tblInd w:w="108" w:type="dxa"/>
        <w:tblLook w:val="04A0"/>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r w:rsidRPr="00422B14">
        <w:rPr>
          <w:rFonts w:ascii="Times New Roman" w:hAnsi="Times New Roman" w:cs="Times New Roman"/>
          <w:sz w:val="26"/>
          <w:szCs w:val="26"/>
        </w:rPr>
        <w:br w:type="page"/>
      </w:r>
    </w:p>
    <w:tbl>
      <w:tblPr>
        <w:tblW w:w="15044" w:type="dxa"/>
        <w:jc w:val="center"/>
        <w:tblInd w:w="108" w:type="dxa"/>
        <w:tblLook w:val="04A0"/>
      </w:tblPr>
      <w:tblGrid>
        <w:gridCol w:w="960"/>
        <w:gridCol w:w="2005"/>
        <w:gridCol w:w="2022"/>
        <w:gridCol w:w="1460"/>
        <w:gridCol w:w="1240"/>
        <w:gridCol w:w="1540"/>
        <w:gridCol w:w="1725"/>
        <w:gridCol w:w="1364"/>
        <w:gridCol w:w="1364"/>
        <w:gridCol w:w="1364"/>
      </w:tblGrid>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Tên cơ sở:</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pict>
                <v:shape id="_x0000_s1110" type="#_x0000_t202" style="position:absolute;left:0;text-align:left;margin-left:63.1pt;margin-top:10.1pt;width:269.2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" fillcolor="window" strokecolor="#bcbcbc">
                  <v:textbox style="mso-next-textbox:#_x0000_s1110">
                    <w:txbxContent>
                      <w:p w:rsidR="008352FF" w:rsidRDefault="008352FF" w:rsidP="00484ED8">
                        <w:pPr>
                          <w:pStyle w:val="NormalWeb"/>
                          <w:spacing w:before="0" w:beforeAutospacing="0" w:after="0" w:afterAutospacing="0"/>
                        </w:pPr>
                        <w:r>
                          <w:rPr>
                            <w:b/>
                            <w:bCs/>
                            <w:sz w:val="26"/>
                            <w:szCs w:val="26"/>
                          </w:rPr>
                          <w:t>Mẫu số 3: Kiểm tra trước khi ăn (Bước 3)</w:t>
                        </w:r>
                      </w:p>
                    </w:txbxContent>
                  </v:textbox>
                </v:shape>
              </w:pict>
            </w: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val="restart"/>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7687"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Thời gian kiểm tra: Ngày….. Tháng….. Năm…..</w:t>
            </w: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5817" w:type="dxa"/>
            <w:gridSpan w:val="4"/>
            <w:vMerge/>
            <w:tcBorders>
              <w:top w:val="nil"/>
              <w:left w:val="nil"/>
              <w:bottom w:val="nil"/>
              <w:right w:val="nil"/>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2965" w:type="dxa"/>
            <w:gridSpan w:val="2"/>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kiểm tra:</w:t>
            </w: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142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Ca/bữa ăn </w:t>
            </w:r>
            <w:r w:rsidRPr="00422B14">
              <w:rPr>
                <w:rFonts w:ascii="Times New Roman" w:hAnsi="Times New Roman" w:cs="Times New Roman"/>
                <w:i/>
                <w:color w:val="000000"/>
                <w:sz w:val="26"/>
                <w:szCs w:val="26"/>
              </w:rPr>
              <w:t>(Bữa ăn, giờ ăn…)</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món ăn</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chia món ăn xong </w:t>
            </w:r>
            <w:r w:rsidRPr="00422B14">
              <w:rPr>
                <w:rFonts w:ascii="Times New Roman" w:hAnsi="Times New Roman" w:cs="Times New Roman"/>
                <w:i/>
                <w:color w:val="000000"/>
                <w:sz w:val="26"/>
                <w:szCs w:val="26"/>
              </w:rPr>
              <w:t>(ngày, giờ)</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bắt đầu ăn </w:t>
            </w:r>
            <w:r w:rsidRPr="00422B14">
              <w:rPr>
                <w:rFonts w:ascii="Times New Roman" w:hAnsi="Times New Roman" w:cs="Times New Roman"/>
                <w:i/>
                <w:color w:val="000000"/>
                <w:sz w:val="26"/>
                <w:szCs w:val="26"/>
              </w:rPr>
              <w:t>(ngày, giờ)</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chia, chứa đựng, che đậy, bảo quản thức ăn</w:t>
            </w:r>
          </w:p>
        </w:tc>
        <w:tc>
          <w:tcPr>
            <w:tcW w:w="2728" w:type="dxa"/>
            <w:gridSpan w:val="2"/>
            <w:tcBorders>
              <w:top w:val="single" w:sz="4" w:space="0" w:color="auto"/>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Kiểm tra cảm quan món ăn </w:t>
            </w:r>
            <w:r w:rsidRPr="00422B14">
              <w:rPr>
                <w:rFonts w:ascii="Times New Roman" w:hAnsi="Times New Roman" w:cs="Times New Roman"/>
                <w:i/>
                <w:color w:val="000000"/>
                <w:sz w:val="26"/>
                <w:szCs w:val="26"/>
              </w:rPr>
              <w:t>(màu, mùi vị, trạng thái, bảo quản…)</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Biện pháp xử lý/ Ghi chú</w:t>
            </w:r>
          </w:p>
        </w:tc>
      </w:tr>
      <w:tr w:rsidR="00484ED8" w:rsidRPr="00422B14" w:rsidTr="005E245B">
        <w:trPr>
          <w:trHeight w:val="66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Đạt </w:t>
            </w:r>
          </w:p>
        </w:tc>
        <w:tc>
          <w:tcPr>
            <w:tcW w:w="1364" w:type="dxa"/>
            <w:tcBorders>
              <w:top w:val="nil"/>
              <w:left w:val="nil"/>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Không đạt</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200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2022"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146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2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40"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725"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1364"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5E245B">
        <w:trPr>
          <w:trHeight w:val="3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0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2022"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6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2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40"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725"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364"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pPr>
    </w:p>
    <w:tbl>
      <w:tblPr>
        <w:tblW w:w="15156" w:type="dxa"/>
        <w:tblInd w:w="108" w:type="dxa"/>
        <w:tblLook w:val="04A0"/>
      </w:tblPr>
      <w:tblGrid>
        <w:gridCol w:w="720"/>
        <w:gridCol w:w="256"/>
        <w:gridCol w:w="200"/>
        <w:gridCol w:w="958"/>
        <w:gridCol w:w="959"/>
        <w:gridCol w:w="959"/>
        <w:gridCol w:w="1579"/>
        <w:gridCol w:w="1538"/>
        <w:gridCol w:w="1438"/>
        <w:gridCol w:w="1598"/>
        <w:gridCol w:w="1538"/>
        <w:gridCol w:w="959"/>
        <w:gridCol w:w="1478"/>
        <w:gridCol w:w="976"/>
      </w:tblGrid>
      <w:tr w:rsidR="00484ED8" w:rsidRPr="00422B14" w:rsidTr="005E245B">
        <w:trPr>
          <w:trHeight w:val="330"/>
        </w:trPr>
        <w:tc>
          <w:tcPr>
            <w:tcW w:w="14180" w:type="dxa"/>
            <w:gridSpan w:val="13"/>
            <w:tcBorders>
              <w:top w:val="nil"/>
              <w:left w:val="nil"/>
              <w:bottom w:val="nil"/>
              <w:right w:val="nil"/>
            </w:tcBorders>
            <w:shd w:val="clear" w:color="auto" w:fill="auto"/>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Phụ lục 2: MẪU BIỂU LƯU MẪU THỨC ĂN VÀ HỦY MẪU THỨC ĂN LƯU</w:t>
            </w: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lastRenderedPageBreak/>
              <w:pict>
                <v:shape id="TextBox 2" o:spid="_x0000_s1112" type="#_x0000_t202" style="position:absolute;left:0;text-align:left;margin-left:1.15pt;margin-top:17.45pt;width:435.75pt;height:99.6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" fillcolor="window" strokecolor="windowText" strokeweight="3pt">
                  <v:stroke linestyle="thinThin" endcap="square"/>
                  <v:textbox style="mso-next-textbox:#TextBox 2">
                    <w:txbxContent>
                      <w:p w:rsidR="008352FF" w:rsidRDefault="008352FF" w:rsidP="00484ED8">
                        <w:pPr>
                          <w:pStyle w:val="NormalWeb"/>
                          <w:spacing w:before="0" w:beforeAutospacing="0" w:after="0" w:afterAutospacing="0"/>
                        </w:pPr>
                        <w:r>
                          <w:rPr>
                            <w:sz w:val="26"/>
                            <w:szCs w:val="26"/>
                          </w:rPr>
                          <w:t>Bữa ăn:...........................................................(sáng/trưa/tối)</w:t>
                        </w:r>
                      </w:p>
                      <w:p w:rsidR="008352FF" w:rsidRDefault="008352FF" w:rsidP="00484ED8">
                        <w:pPr>
                          <w:pStyle w:val="NormalWeb"/>
                          <w:spacing w:before="0" w:beforeAutospacing="0" w:after="0" w:afterAutospacing="0"/>
                        </w:pPr>
                        <w:r>
                          <w:rPr>
                            <w:sz w:val="26"/>
                            <w:szCs w:val="26"/>
                          </w:rPr>
                          <w:t>Tên mẫu thức ăn</w:t>
                        </w:r>
                        <w:r>
                          <w:rPr>
                            <w:sz w:val="26"/>
                            <w:szCs w:val="26"/>
                            <w:lang w:val="vi-VN"/>
                          </w:rPr>
                          <w:t>:</w:t>
                        </w:r>
                        <w:r>
                          <w:rPr>
                            <w:sz w:val="26"/>
                            <w:szCs w:val="26"/>
                          </w:rPr>
                          <w:t>...................................................................</w:t>
                        </w:r>
                      </w:p>
                      <w:p w:rsidR="008352FF" w:rsidRDefault="008352FF" w:rsidP="00484ED8">
                        <w:pPr>
                          <w:pStyle w:val="NormalWeb"/>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rsidR="008352FF" w:rsidRDefault="008352FF" w:rsidP="00484ED8">
                        <w:pPr>
                          <w:pStyle w:val="NormalWeb"/>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v:textbox>
                </v:shape>
              </w:pict>
            </w:r>
          </w:p>
          <w:tbl>
            <w:tblPr>
              <w:tblW w:w="0" w:type="auto"/>
              <w:tblCellSpacing w:w="0" w:type="dxa"/>
              <w:tblCellMar>
                <w:left w:w="0" w:type="dxa"/>
                <w:right w:w="0" w:type="dxa"/>
              </w:tblCellMar>
              <w:tblLook w:val="04A0"/>
            </w:tblPr>
            <w:tblGrid>
              <w:gridCol w:w="960"/>
            </w:tblGrid>
            <w:tr w:rsidR="00484ED8" w:rsidRPr="00422B14" w:rsidTr="005E245B">
              <w:trPr>
                <w:trHeight w:val="330"/>
                <w:tblCellSpacing w:w="0" w:type="dxa"/>
              </w:trPr>
              <w:tc>
                <w:tcPr>
                  <w:tcW w:w="960"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pict>
                <v:shape id="_x0000_s1111" type="#_x0000_t202" style="position:absolute;left:0;text-align:left;margin-left:15.2pt;margin-top:-23.55pt;width:208.8pt;height:24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" fillcolor="window" strokecolor="#bcbcbc">
                  <v:textbox style="mso-next-textbox:#_x0000_s1111">
                    <w:txbxContent>
                      <w:p w:rsidR="008352FF" w:rsidRDefault="008352FF" w:rsidP="00484ED8">
                        <w:pPr>
                          <w:pStyle w:val="NormalWeb"/>
                          <w:spacing w:before="0" w:beforeAutospacing="0" w:after="0" w:afterAutospacing="0"/>
                        </w:pPr>
                        <w:r>
                          <w:rPr>
                            <w:b/>
                            <w:bCs/>
                            <w:sz w:val="26"/>
                            <w:szCs w:val="26"/>
                          </w:rPr>
                          <w:t>Mẫu số 4: Nhãn mẫu thức ăn lưu</w:t>
                        </w:r>
                      </w:p>
                    </w:txbxContent>
                  </v:textbox>
                </v:shape>
              </w:pic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1176" w:type="dxa"/>
            <w:gridSpan w:val="3"/>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p w:rsidR="00FA3519" w:rsidRPr="00422B14" w:rsidRDefault="00FA3519"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FA3519" w:rsidRPr="00422B14" w:rsidTr="005E245B">
        <w:trPr>
          <w:gridAfter w:val="12"/>
          <w:wAfter w:w="14180" w:type="dxa"/>
          <w:trHeight w:val="330"/>
        </w:trPr>
        <w:tc>
          <w:tcPr>
            <w:tcW w:w="976" w:type="dxa"/>
            <w:gridSpan w:val="2"/>
            <w:tcBorders>
              <w:top w:val="nil"/>
              <w:left w:val="nil"/>
              <w:bottom w:val="nil"/>
              <w:right w:val="nil"/>
            </w:tcBorders>
            <w:shd w:val="clear" w:color="auto" w:fill="auto"/>
            <w:noWrap/>
            <w:vAlign w:val="bottom"/>
            <w:hideMark/>
          </w:tcPr>
          <w:p w:rsidR="00FA3519" w:rsidRPr="00422B14" w:rsidRDefault="00FA3519"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2134" w:type="dxa"/>
            <w:gridSpan w:val="4"/>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cơ sở:</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1874BC" w:rsidP="009A7AD5">
            <w:pPr>
              <w:spacing w:after="120" w:line="240" w:lineRule="auto"/>
              <w:jc w:val="both"/>
              <w:rPr>
                <w:rFonts w:ascii="Times New Roman" w:hAnsi="Times New Roman" w:cs="Times New Roman"/>
                <w:color w:val="000000"/>
                <w:sz w:val="26"/>
                <w:szCs w:val="26"/>
              </w:rPr>
            </w:pPr>
            <w:r w:rsidRPr="001874BC">
              <w:rPr>
                <w:rFonts w:ascii="Times New Roman" w:hAnsi="Times New Roman" w:cs="Times New Roman"/>
                <w:noProof/>
                <w:sz w:val="26"/>
                <w:szCs w:val="26"/>
              </w:rPr>
              <w:pict>
                <v:shape id="TextBox 3" o:spid="_x0000_s1113" type="#_x0000_t202" style="position:absolute;left:0;text-align:left;margin-left:31.6pt;margin-top:-.45pt;width:338.65pt;height:27.3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" fillcolor="window" strokecolor="#bcbcbc">
                  <v:textbox style="mso-next-textbox:#TextBox 3">
                    <w:txbxContent>
                      <w:p w:rsidR="008352FF" w:rsidRDefault="008352FF" w:rsidP="00484ED8">
                        <w:pPr>
                          <w:pStyle w:val="NormalWeb"/>
                          <w:spacing w:before="0" w:beforeAutospacing="0" w:after="0" w:afterAutospacing="0"/>
                        </w:pPr>
                        <w:r>
                          <w:rPr>
                            <w:b/>
                            <w:bCs/>
                            <w:sz w:val="26"/>
                            <w:szCs w:val="26"/>
                          </w:rPr>
                          <w:t>Mẫu số 5: Mẫu biểu theo dõi lưu và hủy mẫu thức ăn lưu</w:t>
                        </w:r>
                      </w:p>
                    </w:txbxContent>
                  </v:textbox>
                </v:shape>
              </w:pict>
            </w: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5E245B">
        <w:trPr>
          <w:trHeight w:val="330"/>
        </w:trPr>
        <w:tc>
          <w:tcPr>
            <w:tcW w:w="3093" w:type="dxa"/>
            <w:gridSpan w:val="5"/>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Địa điểm thực hiện:</w:t>
            </w: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TT</w:t>
            </w:r>
          </w:p>
        </w:tc>
        <w:tc>
          <w:tcPr>
            <w:tcW w:w="14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Tên mẫu thức ăn</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Bữa ăn </w:t>
            </w:r>
            <w:r w:rsidRPr="00422B14">
              <w:rPr>
                <w:rFonts w:ascii="Times New Roman" w:hAnsi="Times New Roman" w:cs="Times New Roman"/>
                <w:i/>
                <w:color w:val="000000"/>
                <w:sz w:val="26"/>
                <w:szCs w:val="26"/>
              </w:rPr>
              <w:t>(ngày, giờ)</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Số lượng suất ăn</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Khối lượng/thể tích mẫu chứa </w:t>
            </w:r>
            <w:r w:rsidRPr="00422B14">
              <w:rPr>
                <w:rFonts w:ascii="Times New Roman" w:hAnsi="Times New Roman" w:cs="Times New Roman"/>
                <w:i/>
                <w:color w:val="000000"/>
                <w:sz w:val="26"/>
                <w:szCs w:val="26"/>
              </w:rPr>
              <w:t>(gam/ml)</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Dụng cụ chứa mẫu thức ăn lưu</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Nhiệt độ bảo quản (</w:t>
            </w:r>
            <w:r w:rsidRPr="00422B14">
              <w:rPr>
                <w:rFonts w:ascii="Times New Roman" w:hAnsi="Times New Roman" w:cs="Times New Roman"/>
                <w:color w:val="000000"/>
                <w:sz w:val="26"/>
                <w:szCs w:val="26"/>
                <w:vertAlign w:val="superscript"/>
              </w:rPr>
              <w:t>o</w:t>
            </w:r>
            <w:r w:rsidRPr="00422B14">
              <w:rPr>
                <w:rFonts w:ascii="Times New Roman" w:hAnsi="Times New Roman" w:cs="Times New Roman"/>
                <w:color w:val="000000"/>
                <w:sz w:val="26"/>
                <w:szCs w:val="26"/>
              </w:rPr>
              <w:t>C)</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lấy mẫu </w:t>
            </w:r>
            <w:r w:rsidRPr="00422B14">
              <w:rPr>
                <w:rFonts w:ascii="Times New Roman" w:hAnsi="Times New Roman" w:cs="Times New Roman"/>
                <w:i/>
                <w:color w:val="000000"/>
                <w:sz w:val="26"/>
                <w:szCs w:val="26"/>
              </w:rPr>
              <w:t>(ngày, giờ, tháng, năm)</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Thời gian hủy mẫu </w:t>
            </w:r>
            <w:r w:rsidRPr="00422B14">
              <w:rPr>
                <w:rFonts w:ascii="Times New Roman" w:hAnsi="Times New Roman" w:cs="Times New Roman"/>
                <w:i/>
                <w:color w:val="000000"/>
                <w:sz w:val="26"/>
                <w:szCs w:val="26"/>
              </w:rPr>
              <w:t>(ngày, giờ, tháng, năm)</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xml:space="preserve">Ghi chú </w:t>
            </w:r>
            <w:r w:rsidRPr="00422B14">
              <w:rPr>
                <w:rFonts w:ascii="Times New Roman" w:hAnsi="Times New Roman" w:cs="Times New Roman"/>
                <w:i/>
                <w:color w:val="000000"/>
                <w:sz w:val="26"/>
                <w:szCs w:val="26"/>
              </w:rPr>
              <w:t>(chất lượng mẫu thức ăn lưu)</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lưu mẫu</w:t>
            </w:r>
            <w:r w:rsidRPr="00422B14">
              <w:rPr>
                <w:rFonts w:ascii="Times New Roman" w:hAnsi="Times New Roman" w:cs="Times New Roman"/>
                <w:i/>
                <w:color w:val="000000"/>
                <w:sz w:val="26"/>
                <w:szCs w:val="26"/>
              </w:rPr>
              <w:t xml:space="preserve"> (ký và ghi rõ họ tên)</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hủy mẫu</w:t>
            </w:r>
            <w:r w:rsidRPr="00422B14">
              <w:rPr>
                <w:rFonts w:ascii="Times New Roman" w:hAnsi="Times New Roman" w:cs="Times New Roman"/>
                <w:i/>
                <w:color w:val="000000"/>
                <w:sz w:val="26"/>
                <w:szCs w:val="26"/>
              </w:rPr>
              <w:t xml:space="preserve"> (ký và ghi rõ họ tên)</w:t>
            </w:r>
          </w:p>
        </w:tc>
      </w:tr>
      <w:tr w:rsidR="00484ED8" w:rsidRPr="00422B14" w:rsidTr="004B24D5">
        <w:trPr>
          <w:trHeight w:val="66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w:t>
            </w:r>
          </w:p>
        </w:tc>
        <w:tc>
          <w:tcPr>
            <w:tcW w:w="1414" w:type="dxa"/>
            <w:gridSpan w:val="3"/>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w:t>
            </w:r>
          </w:p>
        </w:tc>
        <w:tc>
          <w:tcPr>
            <w:tcW w:w="157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w:t>
            </w:r>
          </w:p>
        </w:tc>
        <w:tc>
          <w:tcPr>
            <w:tcW w:w="14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w:t>
            </w:r>
          </w:p>
        </w:tc>
        <w:tc>
          <w:tcPr>
            <w:tcW w:w="159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w:t>
            </w:r>
          </w:p>
        </w:tc>
        <w:tc>
          <w:tcPr>
            <w:tcW w:w="153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w:t>
            </w:r>
          </w:p>
        </w:tc>
        <w:tc>
          <w:tcPr>
            <w:tcW w:w="959"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(10)</w:t>
            </w:r>
          </w:p>
        </w:tc>
        <w:tc>
          <w:tcPr>
            <w:tcW w:w="1478"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(11)</w:t>
            </w:r>
          </w:p>
        </w:tc>
        <w:tc>
          <w:tcPr>
            <w:tcW w:w="976" w:type="dxa"/>
            <w:tcBorders>
              <w:top w:val="nil"/>
              <w:left w:val="nil"/>
              <w:bottom w:val="single" w:sz="4" w:space="0" w:color="auto"/>
              <w:right w:val="single" w:sz="4" w:space="0" w:color="auto"/>
            </w:tcBorders>
            <w:shd w:val="clear" w:color="auto" w:fill="auto"/>
            <w:noWrap/>
            <w:vAlign w:val="cente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(12)</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r w:rsidR="00484ED8" w:rsidRPr="00422B14" w:rsidTr="004B24D5">
        <w:trPr>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14" w:type="dxa"/>
            <w:gridSpan w:val="3"/>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7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9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53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59"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1478"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c>
          <w:tcPr>
            <w:tcW w:w="976" w:type="dxa"/>
            <w:tcBorders>
              <w:top w:val="nil"/>
              <w:left w:val="nil"/>
              <w:bottom w:val="single" w:sz="4" w:space="0" w:color="auto"/>
              <w:right w:val="single" w:sz="4" w:space="0" w:color="auto"/>
            </w:tcBorders>
            <w:shd w:val="clear" w:color="auto" w:fill="auto"/>
            <w:noWrap/>
            <w:vAlign w:val="bottom"/>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p>
        </w:tc>
      </w:tr>
    </w:tbl>
    <w:p w:rsidR="00484ED8" w:rsidRPr="00422B14" w:rsidRDefault="00484ED8" w:rsidP="009A7AD5">
      <w:pPr>
        <w:spacing w:after="120" w:line="240" w:lineRule="auto"/>
        <w:jc w:val="both"/>
        <w:rPr>
          <w:rFonts w:ascii="Times New Roman" w:hAnsi="Times New Roman" w:cs="Times New Roman"/>
          <w:sz w:val="26"/>
          <w:szCs w:val="26"/>
        </w:rPr>
      </w:pPr>
    </w:p>
    <w:p w:rsidR="00484ED8" w:rsidRPr="00422B14" w:rsidRDefault="00484ED8" w:rsidP="009A7AD5">
      <w:pPr>
        <w:spacing w:after="120" w:line="240" w:lineRule="auto"/>
        <w:jc w:val="both"/>
        <w:rPr>
          <w:rFonts w:ascii="Times New Roman" w:hAnsi="Times New Roman" w:cs="Times New Roman"/>
          <w:sz w:val="26"/>
          <w:szCs w:val="26"/>
        </w:rPr>
        <w:sectPr w:rsidR="00484ED8" w:rsidRPr="00422B14" w:rsidSect="005E245B">
          <w:pgSz w:w="16840" w:h="11907" w:orient="landscape" w:code="9"/>
          <w:pgMar w:top="1008" w:right="1138" w:bottom="1138" w:left="1138" w:header="562" w:footer="562" w:gutter="0"/>
          <w:cols w:space="720"/>
          <w:docGrid w:linePitch="381"/>
        </w:sectPr>
      </w:pP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 </w:t>
      </w:r>
    </w:p>
    <w:p w:rsidR="00484ED8" w:rsidRPr="00422B14" w:rsidRDefault="00125BA1" w:rsidP="009A7AD5">
      <w:pPr>
        <w:pStyle w:val="Heading2"/>
        <w:spacing w:before="0"/>
        <w:rPr>
          <w:rFonts w:ascii="Times New Roman" w:hAnsi="Times New Roman"/>
        </w:rPr>
      </w:pPr>
      <w:bookmarkStart w:id="140" w:name="_Toc516128552"/>
      <w:bookmarkStart w:id="141" w:name="_Toc516496108"/>
      <w:bookmarkStart w:id="142" w:name="_Toc516498052"/>
      <w:bookmarkStart w:id="143" w:name="_Toc516756979"/>
      <w:bookmarkStart w:id="144" w:name="_Toc516757026"/>
      <w:bookmarkStart w:id="145" w:name="_Toc516757047"/>
      <w:r w:rsidRPr="00422B14">
        <w:rPr>
          <w:rFonts w:ascii="Times New Roman" w:hAnsi="Times New Roman"/>
        </w:rPr>
        <w:t xml:space="preserve">IV. </w:t>
      </w:r>
      <w:r w:rsidR="004D319C" w:rsidRPr="00422B14">
        <w:rPr>
          <w:rFonts w:ascii="Times New Roman" w:hAnsi="Times New Roman"/>
        </w:rPr>
        <w:t>Nghị</w:t>
      </w:r>
      <w:r w:rsidR="00493B45" w:rsidRPr="00422B14">
        <w:rPr>
          <w:rFonts w:ascii="Times New Roman" w:hAnsi="Times New Roman"/>
        </w:rPr>
        <w:t xml:space="preserve"> định </w:t>
      </w:r>
      <w:r w:rsidRPr="00422B14">
        <w:rPr>
          <w:rFonts w:ascii="Times New Roman" w:hAnsi="Times New Roman"/>
        </w:rPr>
        <w:t xml:space="preserve">178/2013/NĐ-CP qui định </w:t>
      </w:r>
      <w:r w:rsidR="00493B45" w:rsidRPr="00422B14">
        <w:rPr>
          <w:rFonts w:ascii="Times New Roman" w:hAnsi="Times New Roman"/>
        </w:rPr>
        <w:t>xử phạt vi phạm hành chính về an toàn thực phẩm</w:t>
      </w:r>
      <w:bookmarkEnd w:id="140"/>
      <w:bookmarkEnd w:id="141"/>
      <w:bookmarkEnd w:id="142"/>
      <w:bookmarkEnd w:id="143"/>
      <w:bookmarkEnd w:id="144"/>
      <w:bookmarkEnd w:id="14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tổ chức Chính phủ ngày 25 tháng 12 năm 2001;</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xử lý vi phạm hành chính ngày 20 tháng 6 năm 2012;</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Căn cứ Luật an toàn thực phẩm ngày 17 tháng 6 năm 2010;</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Theo đề nghị của Bộ trưởng Bộ Y tế,</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i/>
          <w:color w:val="000000"/>
          <w:sz w:val="26"/>
          <w:szCs w:val="26"/>
        </w:rPr>
        <w:t>Chính phủ ban hành Nghị định quy định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6" w:name="chuong_1"/>
      <w:r w:rsidRPr="00422B14">
        <w:rPr>
          <w:rFonts w:ascii="Times New Roman" w:hAnsi="Times New Roman" w:cs="Times New Roman"/>
          <w:color w:val="000000"/>
          <w:sz w:val="26"/>
          <w:szCs w:val="26"/>
        </w:rPr>
        <w:t>Chương 1.</w:t>
      </w:r>
      <w:bookmarkEnd w:id="146"/>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7" w:name="chuong_1_name"/>
      <w:r w:rsidRPr="00422B14">
        <w:rPr>
          <w:rFonts w:ascii="Times New Roman" w:hAnsi="Times New Roman" w:cs="Times New Roman"/>
          <w:color w:val="000000"/>
          <w:sz w:val="26"/>
          <w:szCs w:val="26"/>
        </w:rPr>
        <w:t>QUY ĐỊNH CHUNG</w:t>
      </w:r>
      <w:bookmarkEnd w:id="147"/>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8" w:name="dieu_1"/>
      <w:r w:rsidRPr="00422B14">
        <w:rPr>
          <w:rFonts w:ascii="Times New Roman" w:hAnsi="Times New Roman" w:cs="Times New Roman"/>
          <w:color w:val="000000"/>
          <w:sz w:val="26"/>
          <w:szCs w:val="26"/>
        </w:rPr>
        <w:t>Điều 1. Phạm vi điều chỉnh</w:t>
      </w:r>
      <w:bookmarkEnd w:id="14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Vi phạm hành chính về an toàn thực phẩm quy định tại Nghị định này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Vi phạm quy định về điều kiện bảo đảm an toàn đối với sản phẩm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Vi phạm quy định về điều kiện bảo đảm an toàn thực phẩm trong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Vi phạm quy định về điều kiện bảo đảm an toàn thực phẩm đối với thực phẩm nhập khẩu, thực phẩm xuất khẩu;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Vi phạm quy định về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Các hành vi vi phạm hành chính khác liên quan đến an toàn thực phẩm được quy định tại các nghị định xử phạt vi phạm hành chính về thú y, thủy sản, tiêu chuẩn đo lường chất lượng, thương mại, văn hóa, thể thao, du lịch và quảng cáo, lao động và các lĩnh vực khác thì được xử phạt vi phạm hành chính theo các Nghị định đó.</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49" w:name="dieu_2"/>
      <w:r w:rsidRPr="00422B14">
        <w:rPr>
          <w:rFonts w:ascii="Times New Roman" w:hAnsi="Times New Roman" w:cs="Times New Roman"/>
          <w:color w:val="000000"/>
          <w:sz w:val="26"/>
          <w:szCs w:val="26"/>
        </w:rPr>
        <w:t>Điều 2. Đối tượng áp dụng</w:t>
      </w:r>
      <w:bookmarkEnd w:id="14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 nhân, tổ chức Việt Nam; cá nhân, tổ chức nước ngoài có hành vi vi phạm hành chính về an toàn thực phẩm trên lãnh thổ Việt Nam.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Người có thẩm quyền lập biên bản, xử phạt vi phạm hành chính và các cá nhân, tổ chức khác có liên quan.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0" w:name="dieu_3"/>
      <w:r w:rsidRPr="00422B14">
        <w:rPr>
          <w:rFonts w:ascii="Times New Roman" w:hAnsi="Times New Roman" w:cs="Times New Roman"/>
          <w:color w:val="000000"/>
          <w:sz w:val="26"/>
          <w:szCs w:val="26"/>
        </w:rPr>
        <w:t>Điều 3. Hình thức xử phạt, biện pháp khắc phục hậu quả</w:t>
      </w:r>
      <w:bookmarkEnd w:id="15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Đối với mỗi hành vi vi phạm hành chính về an toàn thực phẩm, cá nhân, tổ chức vi phạm phải chịu một trong các hình thức xử phạt chính là cảnh cáo hoặc phạt tiền.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Tùy theo tính chất, mức độ vi phạm, cá nhân, tổ chức có hành vi vi phạm hành chính về an toàn thực phẩm còn có thể bị áp dụng một hoặc nhiều hình thức xử phạt bổ sung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Tịch thu tang vật vi phạm hành chính, phương tiện được sử dụng để vi phạm hành chính về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Ngoài hình thức xử phạt chính, xử phạt bổ sung, cá nhân, tổ chức vi phạm hành chính còn có thể bị áp dụng một hoặc nhiều biện pháp khắc phục hậu quả quy định tại các điểm d, đ, e, g và h Khoản 1 Điều 28 của Luật xử lý vi phạm hành chính và các biện pháp khắc phục hậu quả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sản phẩm động vật trên cạn chưa qua kiểm tra vệ sinh thú y trước khi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hàng hóa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hủy bỏ kết quả kiểm nghiệm được thực hiện từ mẫu thực phẩm bị đánh tráo hoặc giả mạo hoặc phiếu kết quả kiểm nghiệm được cấp sai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Buộc tiêu hủy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Buộc chịu mọi chi phí cho việc xử lý ngộ độc thực phẩm, khám, điều trị người bị ngộ độc thực phẩm trong trường hợp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1" w:name="dieu_4"/>
      <w:r w:rsidRPr="00422B14">
        <w:rPr>
          <w:rFonts w:ascii="Times New Roman" w:hAnsi="Times New Roman" w:cs="Times New Roman"/>
          <w:color w:val="000000"/>
          <w:sz w:val="26"/>
          <w:szCs w:val="26"/>
        </w:rPr>
        <w:t>Điều 4. Quy định về mức phạt tiền, thẩm quyền xử phạt đối với cá nhân, tổ chức</w:t>
      </w:r>
      <w:bookmarkEnd w:id="15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Mức phạt tiền tối đa đối với mỗi hành vi vi phạm hành chính về an toàn thực phẩm là 100.000.000 đồng đối với cá nhân và 200.000.000 đồng đối với tổ chức, trừ trường hợp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Trường hợp áp dụng mức phạt cao nhất của khung tiền phạt theo quy định tại các khoản 4, 5 và 6 Điều 5; Khoản 6 Điều 6; Khoản 3 Điều 7; Điểm d và Điểm đ Khoản 5, các điểm b, c và d Khoản 6 Điều 16; Khoản 4 Điều 26 Nghị định này mà vẫn còn thấp hơn 3,5 lần tổng giá trị thực phẩm vi phạm (đối với cá nhân vi phạm) hoặc thấp hơn 07 lần tổng giá trị thực phẩm vi phạm (đối với tổ chức vi phạm) thì mức phạt được áp dụng bằng 3,5 lần tổng giá trị thực phẩm vi phạm tại thời điểm vi phạm đối với cá nhân hoặc 07 lần tổng giá trị thực phẩm vi phạm tại thời điểm vi phạm đối với tổ chức.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Mức phạt tiền quy định tại Chương II Nghị định này là mức phạt đối với cá nhân. Đối với cùng một hành vi vi phạm hành chính thì mức phạt tiền đối với tổ chức gấp 02 lần mức phạt tiền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Thẩm quyền xử phạt tiền của các chức danh quy định tại Chương III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2" w:name="chuong_2"/>
      <w:r w:rsidRPr="00422B14">
        <w:rPr>
          <w:rFonts w:ascii="Times New Roman" w:hAnsi="Times New Roman" w:cs="Times New Roman"/>
          <w:color w:val="000000"/>
          <w:sz w:val="26"/>
          <w:szCs w:val="26"/>
        </w:rPr>
        <w:t>Chương 2.</w:t>
      </w:r>
      <w:bookmarkEnd w:id="152"/>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3" w:name="chuong_2_name"/>
      <w:r w:rsidRPr="00422B14">
        <w:rPr>
          <w:rFonts w:ascii="Times New Roman" w:hAnsi="Times New Roman" w:cs="Times New Roman"/>
          <w:color w:val="000000"/>
          <w:sz w:val="26"/>
          <w:szCs w:val="26"/>
        </w:rPr>
        <w:t>HÀNH VI VI PHẠM HÀNH CHÍNH, HÌNH THỨC XỬ PHẠT, MỨC PHẠT VÀ BIỆN PHÁP KHẮC PHỤC HẬU QUẢ</w:t>
      </w:r>
      <w:bookmarkEnd w:id="153"/>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4" w:name="muc_1"/>
      <w:r w:rsidRPr="00422B14">
        <w:rPr>
          <w:rFonts w:ascii="Times New Roman" w:hAnsi="Times New Roman" w:cs="Times New Roman"/>
          <w:color w:val="000000"/>
          <w:sz w:val="26"/>
          <w:szCs w:val="26"/>
        </w:rPr>
        <w:t>MỤC 1. VI PHẠM QUY ĐỊNH VỀ ĐIỀU KIỆN BẢO ĐẢM AN TOÀN ĐỐI VỚI SẢN PHẨM THỰC PHẨM</w:t>
      </w:r>
      <w:bookmarkEnd w:id="15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5" w:name="dieu_5"/>
      <w:r w:rsidRPr="00422B14">
        <w:rPr>
          <w:rFonts w:ascii="Times New Roman" w:hAnsi="Times New Roman" w:cs="Times New Roman"/>
          <w:color w:val="000000"/>
          <w:sz w:val="26"/>
          <w:szCs w:val="26"/>
        </w:rPr>
        <w:lastRenderedPageBreak/>
        <w:t>Điều 5.Vi phạm quy định về sử dụng nguyên liệu thực phẩm trong sản xuất, chế biến thực phẩm</w:t>
      </w:r>
      <w:bookmarkEnd w:id="15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bằng 80% đến 100% tổng giá trị thực phẩm vi phạm tại thời điểm vi phạm đối với hành vi sử dụng sản phẩm động vật trên cạn chưa qua kiểm tra vệ sinh thú y theo quy định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bằng 100% đến 120% tổng giá trị thực phẩm vi phạm tại thời điểm vi phạm đối với hành vi sử dụng nguyên liệu thực phẩm, nguyên liệu làm phụ gia thực phẩm, chất hỗ trợ chế biến thực phẩm đã quá thời hạn sử dụng hoặc không có thời hạn sử dụng đối với nguyên liệu thực phẩm, nguyên liệu làm phụ gia thực phẩm, chất hỗ trợ chế biến thực phẩm thuộc diện bắt buộc phải ghi thời hạn sử dụng để sản xuất, chế biến thực phẩm, phụ gia thực phẩm, chất hỗ trợ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bằng 120% đến 150% tổng giá trị thực phẩm vi phạm tại thời điểm vi phạm đối với hành vi sử dụng sản phẩm động vật trên cạn đã qua kiểm tra vệ sinh thú y nhưng không đạt yêu cầu để sản xuất, chế biến thực phẩm nhưng số tiền phạt không vượt quá 100.000.000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20.000.000 đồng đối với hành vi sử dụng nguyên liệu không bảo đảm an toàn thực phẩm để sản xuất, chế biến thực phẩm, trừ các hành vi quy định tại các khoản 1, 2, 3,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30.000.000 đồng đến 50.000.000 đồng đối với hành vi sử dụng nguyên liệu không rõ nguồn gốc, xuất xứ hoặc không có giấy chứng nhận xuất xứ do cơ quan nhà nước có thẩm quyền cấp theo quy định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nguyên liệu không thuộc loại dùng làm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động vật mắc bệnh truyền nhiễm, động vật chết do bệnh, dịch bệnh hoặc chết không rõ nguyên nhân, buộc phải tiêu hủy theo yêu cầu của cơ quan nhà nước có thẩm quyền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thực phẩm có chứa tạp chất được đưa vào không bảo đảm an toàn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được sản xuất từ nguyên liệu không bảo đảm an toàn thực phẩm đối với hành vi quy định tại các khoản 4, 5 và 6 Điều này nếu mức tiền phạt cao nhất của khung tiền phạt quy định tại các khoản 4, 5 và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01 tháng đến 02 tháng đối với hành vi quy định tại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02 tháng đến 03 tháng đối với hành vi quy định tại Khoản 4 và Khoản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thực hiện kiểm tra vệ sinh thú y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tiêu hủy tang vật vi phạm đối với hành vi quy định tại các khoản 2, 3, 4 và 5, Điểm a và Điểm b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loại bỏ tạp chất nhằm bảo đảm an toàn thực phẩm đối với lô hàng vi phạm nhưng không thuộc diện phải tiêu hủy đối với hành vi quy định tại Điểm c Khoản 6 Điều này; trường hợp không thực hiện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6" w:name="dieu_6"/>
      <w:r w:rsidRPr="00422B14">
        <w:rPr>
          <w:rFonts w:ascii="Times New Roman" w:hAnsi="Times New Roman" w:cs="Times New Roman"/>
          <w:color w:val="000000"/>
          <w:sz w:val="26"/>
          <w:szCs w:val="26"/>
        </w:rPr>
        <w:t>Điều 6.Vi phạm quy định về sử dụng phụ gia thực phẩm, chất hỗ trợ chế biến thực phẩm trong sản xuất, chế biến thực phẩm</w:t>
      </w:r>
      <w:bookmarkEnd w:id="15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hành vi sử dụng phụ gia thực phẩm, chất hỗ trợ chế biến thực phẩm thuộc danh mục được phép sử dụng theo quy định nhưng vượt quá giới hạn cho phép.</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30.000.000 đồng đối với hành vi sử dụng phụ gia thực phẩm, chất hỗ trợ chế biến thực phẩm không đáp ứng quy chuẩn kỹ thuật, quy định an toàn thực phẩm tương ứng.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30.000.000 đồng đến 40.000.000 đồng đối với hành vi sử dụng phụ gia thực phẩm, chất hỗ trợ chế biến thực phẩm ngoài danh mục được phép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40.000.000 đồng đến 50.000.000 đồng đối với hành vi sử dụng phụ gia thực phẩm, chất hỗ trợ chế biến thực phẩm không rõ nguồn gốc, xuất xứ.</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Phạt tiền từ 70.000.000 đồng đến 100.000.000 đồng đối với hành vi sử dụng phụ gia thực phẩm, chất hỗ trợ chế biến thực phẩm có chứa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7. Phạt tiền bằng 3,5 lần tổng giá trị thực phẩm vi phạm đối với hành vi quy định tại Khoản 6 Điều này nếu mức tiền phạt cao nhất của khung tiền phạt quy định tại Khoản 6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8.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03 tháng đối với hành vi quy định tại các khoản 2, 3, 4 và 5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03 tháng đến 06 tháng đối với hành vi quy định tại Khoản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9.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2, 3, 4, 5 và 6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7" w:name="dieu_7"/>
      <w:r w:rsidRPr="00422B14">
        <w:rPr>
          <w:rFonts w:ascii="Times New Roman" w:hAnsi="Times New Roman" w:cs="Times New Roman"/>
          <w:color w:val="000000"/>
          <w:sz w:val="26"/>
          <w:szCs w:val="26"/>
        </w:rPr>
        <w:t>Điều 7.Vi phạm quy định về sử dụng hóa chất trong sản xuất, chế biến thực phẩm</w:t>
      </w:r>
      <w:bookmarkEnd w:id="15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10.000.000 đồng đến 20.000.000 đồng đối với hành vi sử dụng hóa chất được phép sử dụng trong hoạt động sản xuất, chế biến thực phẩm nhưng quá thời hạn sử dụng hoặc không có thời hạn sử dụng.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Phạt tiền từ 20.000.000 đồng đến 40.000.000 đồng đối với hành vi sử dụng hóa chất không có trong danh mục được phép sử dụng, hóa chất không rõ nguồn gốc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70.000.000 đồng đến 100.000.000 đồng đối với hành vi sử dụng hóa chất bị cấm sử dụng trong sản xuất, chế biến thực phẩm để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bằng 3,5 lần tổng giá trị thực phẩm vi phạm đối với hành vi quy định tại Khoản 3 Điều này nếu mức tiền phạt cao nhất của khung tiền phạt quy định tại Khoản 3 Điều này thấp hơn 3,5 lần tổng giá trị thực phẩm vi phạm tại thời điểm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chế biến thực phẩm từ 02 tháng đến 04 tháng đối với hành vi quy định tại Khoản 1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chế biến thực phẩm từ 04 tháng đến 06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Đình chỉ hoạt động sản xuất, chế biến thực phẩm từ 06 tháng đến 12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tang vật vi phạm đối với hành vi quy định tại các khoản 1, 2 và 3 Điều này.</w:t>
      </w:r>
      <w:bookmarkStart w:id="158" w:name="dieu_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9.Vi phạm quy định về sử dụng vật liệu bao gói, dụng cụ tiếp xúc trực tiếp với thực phẩm trong sản xuất, kinh doanh thực phẩm</w:t>
      </w:r>
      <w:bookmarkEnd w:id="15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5.000.000 đồng đến 10.000.000 đồng đối với hành vi sử dụng vật liệu bao gói, dụng cụ tiếp xúc trực tiếp với thực phẩm thuộc diện phải đăng ký bản công bố hợp quy hoặc công bố phù hợp quy định an toàn thực phẩm mà không có giấy tiếp nhận bản công bố hợp quy hoặc giấy xác nhận công bố phù hợp quy định an toàn thực phẩm hoặc có nhưng đã hết hiệu lực trước khi vật liệu bao gói, dụng cụ tiếp xúc trực tiếp với thực phẩm đó được sản xuất, nhập khẩu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10.000.000 đồng đến 20.000.000 đồng đối với hành vi sử dụng vật liệu bao gói, dụng cụ tiếp xúc trực tiếp với thực phẩm không đáp ứng quy chuẩn kỹ thuật, quy định an toàn thực phẩm tương ứng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20.000.000 đồng đến 40.000.000 đồng đối với hành vi sử dụng vật liệu bao gói, dụng cụ tiếp xúc trực tiếp với thực phẩm có chứa chất độc hại hoặc nhiễm chất độc hại để sản xuất,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Đình chỉ hoạt động sản xuất, kinh doanh thực phẩm từ 02 tháng đến 03 tháng đối với hành vi quy định tại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Đình chỉ hoạt động sản xuất, kinh doanh thực phẩm từ 03 tháng đến 06 tháng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chuyển đổi mục đích sử dụng hoặc tiêu hủy tang vật vi phạm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59" w:name="muc_2"/>
      <w:r w:rsidRPr="00422B14">
        <w:rPr>
          <w:rFonts w:ascii="Times New Roman" w:hAnsi="Times New Roman" w:cs="Times New Roman"/>
          <w:color w:val="000000"/>
          <w:sz w:val="26"/>
          <w:szCs w:val="26"/>
        </w:rPr>
        <w:lastRenderedPageBreak/>
        <w:t>MỤC 2. VI PHẠM QUY ĐỊNH VỀ ĐIỀU KIỆN BẢO ĐẢM AN TOÀN THỰC PHẨM TRONG SẢN XUẤT, KINH DOANH THỰC PHẨM</w:t>
      </w:r>
      <w:bookmarkEnd w:id="159"/>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0" w:name="dieu_10"/>
      <w:r w:rsidRPr="00422B14">
        <w:rPr>
          <w:rFonts w:ascii="Times New Roman" w:hAnsi="Times New Roman" w:cs="Times New Roman"/>
          <w:color w:val="000000"/>
          <w:sz w:val="26"/>
          <w:szCs w:val="26"/>
        </w:rPr>
        <w:t>Điều 10.Vi phạm quy định về tiêu chuẩn sức khỏe trong sản xuất, kinh doanh thực phẩm, phụ gia thực phẩm, chất hỗ trợ chế biến thực phẩm, dụng cụ, vật liệu bao gói, chứa đựng thực phẩm</w:t>
      </w:r>
      <w:bookmarkEnd w:id="16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có thực hiện khám sức khỏe định kỳ cho đối tượng thuộc diện phải khám sức khỏe định kỳ nhưng không thực hiện đầy đủ các xét nghiệm theo quy định hoặc sử dụng giấy xác nhận đủ sức khỏe đã quá thời hạn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không thực hiện khám sức khỏe định kỳ cho đối tượng thuộc diện phải khám sức khỏe định kỳ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hành vi sửa chữa, tẩy xóa làm sai lệch nội dung giấy xác nhận đủ sức khỏe.</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đủ sức khỏe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Phạt tiền từ 7.000.000 đồng đến 10.000.000 đồng đối với hành vi sử dụng người đang mắc các bệnh hoặc chứng bệnh thuộc danh mục các bệnh hoặc chứng bệnh truyền nhiễm không được phép tham gia trực tiếp vào quá trình sản xuất,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xác nhận đủ sức khỏe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1" w:name="dieu_11"/>
      <w:r w:rsidRPr="00422B14">
        <w:rPr>
          <w:rFonts w:ascii="Times New Roman" w:hAnsi="Times New Roman" w:cs="Times New Roman"/>
          <w:color w:val="000000"/>
          <w:sz w:val="26"/>
          <w:szCs w:val="26"/>
        </w:rPr>
        <w:lastRenderedPageBreak/>
        <w:t>Điều 11. Vi phạm quy định về tập huấn kiến thức an toàn thực phẩm, cán bộ kỹ thuật, nhân viên kỹ thuật trong sản xuất, kinh doanh thực phẩm, phụ gia thực phẩm, chất hỗ trợ chế biến thực phẩm, dụng cụ, vật liệu bao gói, chứa đựng thực phẩm</w:t>
      </w:r>
      <w:bookmarkEnd w:id="16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không thực hiện cập nhật kiến thức an toàn thực phẩm theo quy định cho đối tượng thuộc diện phải cập nhật kiến thức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thuộc diện phải tập huấn kiến thức an toàn thực phẩm theo quy định mà không có giấy xác nhận tập huấn kiến thức an toàn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Sản xuất, kinh doanh thực phẩm, phụ gia thực phẩm, chất hỗ trợ chế biến thực phẩm, dụng cụ, vật liệu bao gói, chứa đựng thực phẩm thuộc diện bắt buộc phải có cán bộ kỹ thuật hoặc nhân viên kỹ thuật mà không có cán bộ kỹ thuật hoặc nhân viên kỹ thuật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Sửa chữa, tẩy xóa làm sai lệch nội dung giấy xác nhận tập huấn kiến thức an toàn thực phẩm hoặc giấy tờ chứng minh việc cập nhật kiến thức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5.000.000 đồng đến 7.000.000 đồng đối với hành vi sử dụng giấy xác nhận tập huấn kiến thức an toàn thực phẩm hoặc giấy tờ chứng minh việc cập nhật kiến thức an toàn thực phẩm là giấy tờ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2" w:name="dieu_12"/>
      <w:r w:rsidRPr="00422B14">
        <w:rPr>
          <w:rFonts w:ascii="Times New Roman" w:hAnsi="Times New Roman" w:cs="Times New Roman"/>
          <w:color w:val="000000"/>
          <w:sz w:val="26"/>
          <w:szCs w:val="26"/>
        </w:rPr>
        <w:lastRenderedPageBreak/>
        <w:t>Điều 12. Vi phạm quy định về thực hành an toàn thực phẩm trong sản xuất, kinh doanh thực phẩm, phụ gia thực phẩm, chất hỗ trợ chế biến thực phẩm, dụng cụ, vật liệu bao gói, chứa đựng thực phẩm</w:t>
      </w:r>
      <w:bookmarkEnd w:id="16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sử dụng người lao động có mang, mặc trang phục bảo hộ theo quy định nhưng không đầy đủ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sử dụng người lao động không mang, mặc trang phục bảo hộ theo quy định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 đồng đến 1.000.000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2.000.000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10.000.000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10.000.000 đồng đến 20.000.000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vi phạm quy định về thực hành an toàn thực phẩm trong sản xuất, kinh doanh thực phẩm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Cảnh cáo hoặc phạt tiền từ 300.000 đồng đến 500.000 đồng đối với vi phạm dưới 10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500.000 đồng đến 1.000.000 đồng đối với vi phạm từ 10 người đến dưới 20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 đồng đến 2.000.000 đồng đối với vi phạm từ 20 người đến dưới 100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3.000.000 đồng đến 5.000.000 đồng đối với vi phạm từ 100 người đến dưới 500 người;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5.000.000 đồng đến 10.000.000 đồng đối với vi phạm từ 500 người trở lên.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3" w:name="dieu_13"/>
      <w:r w:rsidRPr="00422B14">
        <w:rPr>
          <w:rFonts w:ascii="Times New Roman" w:hAnsi="Times New Roman" w:cs="Times New Roman"/>
          <w:color w:val="000000"/>
          <w:sz w:val="26"/>
          <w:szCs w:val="26"/>
        </w:rPr>
        <w:t>Điều 13. Vi phạm quy định về điều kiện chung bảo đảm an toàn thực phẩm trong sản xuất, kinh doanh thực phẩm, phụ gia thực phẩm, chất hỗ trợ chế biến thực phẩm, dụng cụ, vật liệu bao gói, chứa đựng thực phẩm</w:t>
      </w:r>
      <w:bookmarkEnd w:id="16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quy định về địa điểm hoặc khoảng cách an toàn đối với nguồn gây độc hại, nguồn ô nhiễm và các yếu tố gây hại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thiết bị, biện pháp phòng, chống côn trùng và động vật gây hại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có đủ trang thiết bị, dụng cụ phù hợp theo quy định để xử lý nguyên liệu, chế biến, đóng gói, bảo quản, vận chuyển các loại thực phẩm, phụ gia thực phẩm, chất hỗ trợ chế biến thực phẩm, dụng cụ, vật liệu bao gói, chứa đựng thực phẩm khác nhau;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đủ trang thiết bị, dụng cụ, phương tiện rửa và khử trùng, nước sát trùng phù hợp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bảo đảm an toàn thực phẩm trong quá trình sản xuất, kinh doanh thực phẩm, phụ gia thực phẩm, chất hỗ trợ chế biến thực phẩm, dụng cụ, vật liệu bao gói, chứa đựng thực phẩm theo quy định, trừ các hành vi quy định tại Khoản 1, Điểm a và Điểm b Khoản 2 và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sản xuất, kinh doanh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Quy trình sơ chế, chế biến thực phẩm, phụ gia thực phẩm, chất hỗ trợ chế biến thực phẩm, dụng cụ, vật liệu bao gói, chứa đựng thực phẩm không bảo đảm an toàn hoặc thực phẩm tiếp xúc với các yếu tố gây ô nhiễm và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biện pháp quản lý chất thải phù hợp trong khu vực sản xuất, kinh doanh thực phẩm, phụ gia thực phẩm, chất hỗ trợ chế biến thực phẩm, dụng cụ, vật liệu bao gói, chứa đựng thực phẩm gây ô nhiễm môi trường;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các hóa chất tẩy rửa, sát trùng trong sản xuất, kinh doanh thực phẩm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đối với hành vi không thiết lập và áp dụng hệ thống thực hành sản xuất tốt (GMP), thực hành vệ sinh tốt (GHP, SSOP), thực hành nông nghiệp tốt (GAP, VietGAP), phân tích nguy cơ và kiểm soát điểm tới hạn (HACCP) và các hệ thống quản lý an toàn thực phẩm tiên tiến khác đối với cơ sở sản xuất, kinh doanh thuộc diện bắt buộc phải áp dụng theo quy định của cơ quan nhà nước có thẩm quyền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tiền từ 5.000.000 đồng đến 10.000.000 đồng đối với hoạt động sản xuất ban đầu;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10.000.000 đồng đến 20.000.000 đồng đối với hoạt động sản xuất có sơ chế, chế biến, bảo quản.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4" w:name="dieu_14"/>
      <w:r w:rsidRPr="00422B14">
        <w:rPr>
          <w:rFonts w:ascii="Times New Roman" w:hAnsi="Times New Roman" w:cs="Times New Roman"/>
          <w:color w:val="000000"/>
          <w:sz w:val="26"/>
          <w:szCs w:val="26"/>
        </w:rPr>
        <w:t>Điều 14. Vi phạm quy định về điều kiện bảo đảm an toàn thực phẩm trong bảo quản thực phẩm, phụ gia thực phẩm, chất hỗ trợ chế biến thực phẩm, dụng cụ, vật liệu bao gói, chứa đựng thực phẩm</w:t>
      </w:r>
      <w:bookmarkEnd w:id="16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quản riêng biệt từng loại thực phẩm, phụ gia thực phẩm, chất hỗ trợ chế biến thực phẩm, dụng cụ, vật liệu bao gói, chứa đựng thực phẩm dẫn đến nguy cơ gây ô nhiễm chéo;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có thiết bị chuyên dụng để kiểm soát nhiệt độ, độ ẩm, thiết bị thông gió và các điều kiện bảo quản đặc biệt khác theo yêu cầu của từng loại thực phẩm, phụ gia thực phẩm, chất hỗ trợ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sổ sách theo dõi nhiệt độ, độ ẩm và các điều kiện khác đối với nguyên liệu thực phẩm, phụ gia thực phẩm, chất hỗ trợ chế biến thực phẩm, sản phẩm thực phẩm có yêu cầu bảo quản đặc biệt.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nơi bảo quản, phương tiện bảo quản thực phẩm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tuân thủ các quy định về bảo quản thực phẩm, phụ gia thực phẩm, chất hỗ trợ chế biến thực phẩm, dụng cụ, vật liệu bao gói, chứa đựng thực phẩm mà cá nhân, tổ chức sản xuất, chế biến đã công bố;</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nơi bảo quản thực phẩm, phụ gia thực phẩm, chất hỗ trợ chế biến thực phẩm, dụng cụ, vật liệu bao gói, chứa đựng thực phẩm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bảo quản chung thực phẩm, phụ gia thực phẩm, chất hỗ trợ chế biến thực phẩm, dụng cụ, vật liệu bao gói, chứa đựng thực phẩm với các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tang vật vi phạm là thực phẩm, phụ gia thực phẩm, chất hỗ trợ chế biến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hoặc tiêu hủy đối với tang vật vi phạm là dụng cụ, vật liệu bao gói, chứa đựng thực phẩm được bảo quản chung với chất độc hại đối với hành vi quy định tại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65" w:name="dieu_15"/>
      <w:r w:rsidRPr="00422B14">
        <w:rPr>
          <w:rFonts w:ascii="Times New Roman" w:hAnsi="Times New Roman" w:cs="Times New Roman"/>
          <w:color w:val="000000"/>
          <w:sz w:val="26"/>
          <w:szCs w:val="26"/>
        </w:rPr>
        <w:t>Điều 15. Vi phạm quy định về điều kiện bảo đảm an toàn thực phẩm trong vận chuyển thực phẩm, phụ gia thực phẩm, chất hỗ trợ chế biến thực phẩm, dụng cụ, vật liệu bao gói, chứa đựng thực phẩm</w:t>
      </w:r>
      <w:bookmarkEnd w:id="165"/>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thực phẩm, phụ gia thực phẩm, chất hỗ trợ chế biến thực phẩm, dụng cụ, vật liệu bao gói, chứa đựng thực phẩm được chế tạo bằng vật liệu làm ô nhiễm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thực phẩm có bao gói, đồ chứa đựng nhưng không bảo đảm an toàn hoặc bị vỡ, rách, biến dạng trong quá trình vận chuyển gây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Không bảo đảm điều kiện bảo quản trong quá trình vận chuyển; vận chuyển chung thực phẩm, phụ gia thực phẩm, chất hỗ trợ chế biến thực phẩm, dụng cụ, vật liệu bao gói, chứa đựng thực phẩm với các loại hàng hóa khác gây nguy cơ ô nhiễm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phương tiện vận chuyển gây ô nhiễm thực phẩm, phụ gia thực phẩm, chất hỗ trợ chế biến thực phẩm, dụng cụ, vật liệu bao gói, chứa đựng thực phẩm, phương tiện đã vận chuyển chất độc hại chưa được tẩy rửa sạch để vận chuyển thực phẩm, phụ gia thực phẩm, chất hỗ trợ chế biến thực phẩm, dụng cụ, vật liệu bao gói, chứa đựng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Vận chuyển chung thực phẩm với chất độc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loại bỏ các yếu tố ô nhiễm đối với thực phẩm, phụ gia thực phẩm, chất hỗ trợ chế biến thực phẩm, dụng cụ, vật liệu bao gói, chứa đựng thực phẩm đối với hành vi quy định tại Khoản 1 và Khoản 2 Điều này; trường hợp không loại bỏ được thì buộc tiêu hủy;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chuyển đổi mục đích sử dụng đối với phương tiện vận chuyển đối với hành vi quy định tại Điểm a Khoản 1 và Điểm a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Buộc chuyển đổi mục đích sử dụng hoặc tiêu hủy dụng cụ, vật liệu bao gói, chứa đựng thực phẩm ô nhiễm đối với hành vi quy định tại Khoản 1 và Khoản 2 Điều này.</w:t>
      </w:r>
      <w:bookmarkStart w:id="166" w:name="dieu_20"/>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20.Vi phạm quy định về điều kiện bảo đảm an toàn thực phẩm trong kinh doanh dịch vụ ăn uống thuộc loại hình cửa hàng ăn uống, cửa hàng, quầy hàng kinh doanh thức ăn ngay, thực phẩm chin</w:t>
      </w:r>
      <w:bookmarkEnd w:id="16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500.000 đồng đến 1.000.000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Bày bán thức ăn ngay, thực phẩm chín không có thiết bị bảo quản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để riêng thực phẩm sống và thức ăn chín;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khu vực chế biến, bảo quản, nơi ăn không bảo đảm vệ sinh hoặc có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dụng cụ chia, chứa đựng thức ăn và dụng cụ ăn uống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dụng cụ chứa đựng rác thải, chất thải theo quy định hoặc có nhưng không bảo đảm vệ sinh; không thu dọn chất thải, rác thải hàng ngày.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c)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Điểm đ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b Khoản 2 Điều này; phụ gia thực phẩm vi phạm quy định tại Điểm c Khoản 2 Điều này; thực phẩm hỏng, ôi, thiu, thối quy định tại Điểm d Khoản 2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Điểm đ Khoản 2 Điều này.</w:t>
      </w:r>
      <w:bookmarkStart w:id="167" w:name="dieu_21"/>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21. Vi phạm quy định về điều kiện bảo đảm an toàn thực phẩm trong kinh doanh dịch vụ ăn uống thuộc loại hình chế biến suất ăn sẵn; căng tin kinh doanh ăn uống; bếp ăn tập thể; bếp ăn, nhà hàng ăn uống của khách sạn, khu nghỉ dưỡng; nhà hàng ăn uống</w:t>
      </w:r>
      <w:bookmarkEnd w:id="16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bếp ăn không được thiết kế và tổ chức theo nguyên tắc một chiều;</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Bày bán thực phẩm trên thiết bị bảo quản không hợp vệ sinh, không có bàn hoặc giá cao hơn mặt đất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Không có dụng cụ chế biến, bảo quản và sử dụng riêng đối với thực phẩm tươi sống, thực phẩm đã qua chế biến;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Không có biện pháp để ngăn ngừa côn trùng, động vật gây hại.</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Không bảo đảm các điều kiện vệ sinh môi trường, không tách biệt với nhà vệ sinh và các nguồn ô nhiễm khác;</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Sử dụng dụng cụ ăn uống làm bằng vật liệu không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các hóa chất tẩy rửa, sát trùng không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Phòng ăn, bàn ăn, bàn chế biến thực phẩm, kho chứa hoặc nơi bảo quản thực phẩm không bảo đảm an toàn,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Không có sổ sách ghi chép việc thực hiện chế độ kiểm thực 3 bước theo hướng dẫn của Bộ Y tế hoặc có nhưng không ghi đầy đủ các nội dung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Không có dụng cụ thu gom, chứa đựng rác thải, chất thải theo quy định hoặc có nhưng không bảo đảm vệ sinh;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g) Không thu dọn chất thải, rác thải hàng ngày; cống rãnh ở khu vực cửa hàng, nhà bếp không thông thoát, gây ứ đọng;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h) Không có nhà vệ sinh, nơi rửa tay;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i) Không lưu mẫu thức ăn hoặc có lưu mẫu nhưng không đúng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một trong các hành vi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Sử dụng nước không đạt quy chuẩn kỹ thuật để chế biến, kinh doanh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Không thực hiện kiểm nghiệm nước định kỳ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Sử dụng nguyên liệu không có giấy tờ chứng minh nguồn gốc, xuất xứ; hết hạn sử dụng,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Sử dụng phụ gia thực phẩm không có nguồn gốc, xuất xứ; hết hạn sử dụng, không có trong danh mục phụ gia thực phẩm được phép sử dụng theo quy định, không bảo đảm an toàn để chế biến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Chế biến thực phẩm không bảo đảm an toàn;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e) Cơ sở sản xuất, kinh doanh nơi có cơ sở chế biến suất ăn sẵn, căng tin kinh doanh ăn uống, bếp ăn tập thể, bếp ăn, nhà hàng ăn uống của khách sạn, khu nghỉ dưỡng, nhà hàng ăn uống xảy ra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Phạt tiền từ 10.000.000 đồng đến 15.000.000 đồng đối với hành vi kinh doanh dịch vụ ăn uống không bảo đảm an toàn thực phẩm dẫn đến ngộ độc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5. Hình thức xử phạt bổ sung: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Khoản 4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6. Biện pháp khắc phục hậu quả: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c Khoản 3 Điều này; phụ gia thực phẩm vi phạm quy định tại Điểm d Khoản 3 Điều này; thực phẩm hỏng, ôi, thiu, thối quy định tại Điểm đ Khoản 3 Điều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Khoản 4 Điều này.</w:t>
      </w:r>
      <w:bookmarkStart w:id="168" w:name="dieu_2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24.Vi phạm quy định về giấy chứng nhận cơ sở đủ điều kiện an toàn thực phẩm</w:t>
      </w:r>
      <w:bookmarkEnd w:id="16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Xử phạt đối với hành vi kinh doanh dịch vụ ăn uống vi phạm quy định về giấy chứng nhận cơ sở đủ điều kiện an toàn thực phẩm thuộc phạm vi quản lý của cấp xã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300.000 đồng đến 500.000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500.000 đồng đến 1.000.000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Phạt tiền từ 1.000.000 đồng đến 2.000.000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 đồng đến 3.000.000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Xử phạt đối với hành vi sản xuất, kinh doanh, bảo quản thực phẩm, kinh doanh dịch vụ ăn uống vi phạm quy định về giấy chứng nhận cơ sở đủ điều kiện an toàn thực phẩm thuộc phạm vi quản lý của cấp huyện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1.000.000 đồng đến 3.000.000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3.000.000 đồng đến 5.000.000 đồng đối với hành vi không có giấy chứng nhận cơ sở đủ điều kiện an toàn thực phẩm theo quy định hoặc có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5.000.000 đồng đến 7.000.000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7.000.000 đồng đến 10.000.000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Xử phạt đối với hành vi sản xuất, kinh doanh, bảo quản thực phẩm, kinh doanh dịch vụ ăn uống vi phạm quy định về giấy chứng nhận cơ sở đủ điều kiện an toàn thực phẩm thuộc phạm vi quản lý của cấp tỉnh trở lên theo một trong các mức sau đây: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từ 4.000.000 đồng đến 6.000.000 đồng đối với hành vi sử dụng giấy chứng nhận cơ sở đủ điều kiện an toàn thực phẩm đã hết thời hạn từ 01 tháng đến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Phạt tiền từ 10.000.000 đồng đến 15.000.000 đồng đối với hành vi không có giấy chứng nhận cơ sở đủ điều kiện an toàn thực phẩm theo quy định hoặc có giấy chứng nhận cơ sở đủ điều kiện an toàn thực phẩm nhưng đã hết thời hạn trên 03 tháng;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Phạt tiền từ 15.000.000 đồng đến 20.000.000 đồng đối với hành vi sửa chữa, tẩy xóa làm sai lệch nội dung giấy chứng nhận cơ sở đủ điều kiện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Phạt tiền từ 20.000.000 đồng đến 25.000.000 đồng đối với hành vi sử dụng giấy chứng nhận cơ sở đủ điều kiện an toàn thực phẩm giả.</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Biện pháp khắc phục hậu quả:</w:t>
      </w:r>
    </w:p>
    <w:p w:rsidR="00493B45"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Buộc tiêu hủy giấy tờ giả đối với hành vi quy định tại Điểm đ Khoản 1, Điểm đ Khoản 2 và Điểm đ Khoản 3 Điều này.</w:t>
      </w:r>
      <w:bookmarkStart w:id="169" w:name="muc_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MỤC 4. VI PHẠM QUY ĐỊNH VỀ THÔNG TIN, GIÁO DỤC, TRUYỀN THÔNG VỀ AN TOÀN THỰC PHẨM; KIỂM NGHIỆM THỰC PHẨM; PHÂN TÍCH NGUY CƠ; PHÒNG NGỪA, NGĂN CHẶN VÀ KHẮC PHỤC SỰ CỐ VỀ AN TOÀN THỰC PHẨM; TRUY XUẤT NGUỒN GỐC ĐỐI VỚI THỰC PHẨM KHÔNG BẢO ĐẢM AN TOÀN</w:t>
      </w:r>
      <w:bookmarkEnd w:id="169"/>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0" w:name="dieu_27"/>
      <w:r w:rsidRPr="00422B14">
        <w:rPr>
          <w:rFonts w:ascii="Times New Roman" w:hAnsi="Times New Roman" w:cs="Times New Roman"/>
          <w:color w:val="000000"/>
          <w:sz w:val="26"/>
          <w:szCs w:val="26"/>
        </w:rPr>
        <w:t>Điều 27.Vi phạm quy định về thông tin, giáo dục, truyền thông về an toàn thực phẩm</w:t>
      </w:r>
      <w:bookmarkEnd w:id="17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1" w:name="dieu_28"/>
      <w:r w:rsidRPr="00422B14">
        <w:rPr>
          <w:rFonts w:ascii="Times New Roman" w:hAnsi="Times New Roman" w:cs="Times New Roman"/>
          <w:color w:val="000000"/>
          <w:sz w:val="26"/>
          <w:szCs w:val="26"/>
        </w:rPr>
        <w:lastRenderedPageBreak/>
        <w:t>Điều 28.Vi phạm quy định về kiểm nghiệm thực phẩm</w:t>
      </w:r>
      <w:bookmarkEnd w:id="17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2" w:name="dieu_29"/>
      <w:r w:rsidRPr="00422B14">
        <w:rPr>
          <w:rFonts w:ascii="Times New Roman" w:hAnsi="Times New Roman" w:cs="Times New Roman"/>
          <w:color w:val="000000"/>
          <w:sz w:val="26"/>
          <w:szCs w:val="26"/>
        </w:rPr>
        <w:t>Điều 29.Vi phạm quy định về phòng ngừa, ngăn chặn, khắc phục sự cố về an toàn thực phẩm và thực hiện các giải pháp hạn chế nguy cơ mất an toàn thực phẩm</w:t>
      </w:r>
      <w:bookmarkEnd w:id="17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Phạt tiền từ 1.000.000 đồng đến 3.000.000 đồng đối với hành vi không thông báo với cơ quan nhà nước có thẩm quyền khi phát hiện sự cố an toàn thực phẩm.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Phạt tiền từ 3.000.000 đồng đến 5.000.000 đồng đối với hành vi không thực hiện hoặc thực hiện không đầy đủ các biện pháp phòng ngừa, ngăn chặn sự cố về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Phạt tiền từ 5.000.000 đồng đến 10.000.000 đồng đối với hành vi không thực hiện hoặc thực hiện không đầy đủ các giải pháp hạn chế nguy cơ mất an toàn thực phẩm theo yêu cầu của cơ quan nhà nước có thẩm quyền.</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3" w:name="dieu_30"/>
      <w:r w:rsidRPr="00422B14">
        <w:rPr>
          <w:rFonts w:ascii="Times New Roman" w:hAnsi="Times New Roman" w:cs="Times New Roman"/>
          <w:color w:val="000000"/>
          <w:sz w:val="26"/>
          <w:szCs w:val="26"/>
        </w:rPr>
        <w:t>Điều 30.Vi phạm quy định về truy xuất nguồn gốc đối với thực phẩm không bảo đảm an toàn</w:t>
      </w:r>
      <w:bookmarkEnd w:id="173"/>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4" w:name="chuong_3"/>
      <w:r w:rsidRPr="00422B14">
        <w:rPr>
          <w:rFonts w:ascii="Times New Roman" w:hAnsi="Times New Roman" w:cs="Times New Roman"/>
          <w:color w:val="000000"/>
          <w:sz w:val="26"/>
          <w:szCs w:val="26"/>
        </w:rPr>
        <w:t>Chương 3.</w:t>
      </w:r>
      <w:bookmarkEnd w:id="174"/>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5" w:name="chuong_3_name"/>
      <w:r w:rsidRPr="00422B14">
        <w:rPr>
          <w:rFonts w:ascii="Times New Roman" w:hAnsi="Times New Roman" w:cs="Times New Roman"/>
          <w:color w:val="000000"/>
          <w:sz w:val="26"/>
          <w:szCs w:val="26"/>
        </w:rPr>
        <w:t>THẨM QUYỀN LẬP BIÊN BẢN VI PHẠM HÀNH CHÍNH VÀ XỬ PHẠT VI PHẠM HÀNH CHÍNH VỀ AN TOÀN THỰC PHẨM</w:t>
      </w:r>
      <w:bookmarkEnd w:id="175"/>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6" w:name="dieu_31"/>
      <w:r w:rsidRPr="00422B14">
        <w:rPr>
          <w:rFonts w:ascii="Times New Roman" w:hAnsi="Times New Roman" w:cs="Times New Roman"/>
          <w:color w:val="000000"/>
          <w:sz w:val="26"/>
          <w:szCs w:val="26"/>
        </w:rPr>
        <w:t>Điều 31. Thẩm quyền lập biên bản vi phạm hành chính</w:t>
      </w:r>
      <w:bookmarkEnd w:id="176"/>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Người có thẩm quyền lập biên bản vi phạm hành chính về an toàn thực phẩm bao gồm:</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Các chức danh có thẩm quyền xử phạt quy định tại các điều 32, 33, 34, 35 và 36, Khoản 1 Điều 37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Công chức, viên chức thuộc các ngành: y tế, nông nghiệp và phát triển nông thôn, công thương đang thi hành công vụ, nhiệm vụ có thẩm quyền lập biên bản vi phạm hành chính về những vi phạm thuộc phạm vi công vụ, nhiệm vụ được giao. Biên bản được lập phải được chuyển đến người có thẩm quyền xử phạt để tiến hành xử phạt theo quy định.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7" w:name="dieu_32"/>
      <w:r w:rsidRPr="00422B14">
        <w:rPr>
          <w:rFonts w:ascii="Times New Roman" w:hAnsi="Times New Roman" w:cs="Times New Roman"/>
          <w:color w:val="000000"/>
          <w:sz w:val="26"/>
          <w:szCs w:val="26"/>
        </w:rPr>
        <w:t>Điều 32. Thẩm quyền xử phạt của Chủ tịch Ủy ban nhân dân</w:t>
      </w:r>
      <w:bookmarkEnd w:id="17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Chủ tịch Ủy ban nhân dân cấp xã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cấp huyện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các điểm đ, e và h Khoản 1 Điều 28 của Luật xử lý vi phạm hành chính và các biện pháp khắc phục hậu quả quy định tại các điểm a, b, c, d và đ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Chủ tịch Ủy ban nhân dân cấp tỉnh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78" w:name="dieu_33"/>
      <w:r w:rsidRPr="00422B14">
        <w:rPr>
          <w:rFonts w:ascii="Times New Roman" w:hAnsi="Times New Roman" w:cs="Times New Roman"/>
          <w:color w:val="000000"/>
          <w:sz w:val="26"/>
          <w:szCs w:val="26"/>
        </w:rPr>
        <w:t>Điều 33. Thẩm quyền xử phạt của thanh tra</w:t>
      </w:r>
      <w:bookmarkEnd w:id="178"/>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Thanh tra viên, người được giao thực hiện nhiệm vụ thanh tra chuyên ngành về an toàn thực phẩm và các lĩnh vực liên quan đến an toàn thực phẩm thuộc các ngành: y tế, nông nghiệp và phát triển nông thôn, công thương đang thi hành công vụ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Chánh thanh tra Sở Y tế, Sở Nông nghiệp và Phát triển nông thôn, Sở Công Thương; Thủ trưởng cơ quan được giao thực hiện chức năng thanh tra chuyên ngành về an toàn thực phẩm và các lĩnh vực liên quan đến an toàn thực phẩm thuộc Sở Y tế, Sở Nông nghiệp và Phát triển nông thôn, Sở Công Thương; Trưởng đoàn thanh tra chuyên ngành cấp sở, Trưởng đoàn thanh tra chuyên ngành của cơ quan được giao thực hiện chức năng thanh tra chuyên ngành về an toàn thực phẩm và các lĩnh vực liên quan đến an toàn thực phẩm thuộc các ngành: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50.000.000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Trưởng đoàn thanh tra chuyên ngành cấp bộ thuộc các Bộ: Y tế, Nông nghiệp và Phát triển nông thôn,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b) Phạt tiền đến 70.000.000 đồng;</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Chánh Thanh tra Bộ Y tế, Chánh Thanh tra Bộ Nông nghiệp và Phát triển nông thôn, Chánh Thanh tra Bộ Công Thương, Thủ trưởng cơ quan được giao thực hiện chức năng thanh tra chuyên ngành về an toàn thực phẩm và các lĩnh vực liên quan đến an toàn thực phẩm thuộc Bộ Y tế, Bộ Nông nghiệp và Phát triển nông thôn, Bộ Công Thương có quyền: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a) Phạt cảnh cáo;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b) Phạt tiền đến mức tối đa theo quy định tại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d) Tịch thu tang vật, phương tiện được sử dụng để vi phạm hành chính;</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 Áp dụng biện pháp khắc phục hậu quả quy định tại Khoản 3 Điều 3 Nghị định này.</w:t>
      </w:r>
      <w:bookmarkStart w:id="179" w:name="dieu_37"/>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Điều 37. Thẩm quyền xử phạt của các cơ quan khác và phân định thẩm quyền xử phạt về an toàn thực phẩm</w:t>
      </w:r>
      <w:bookmarkEnd w:id="179"/>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Người có thẩm quyền xử phạt của các cơ quan: Quản lý thị trường, Công an (trừ các chức danh quy định tại Khoản 4 Điều này), Thanh tra chuyên ngành khác, Hải quan, Bộ đội biên phòng, Cảnh sát biển và các cơ quan khác có thẩm quyền xử phạt theo quy định của Luật xử lý vi phạm hành chính có thẩm quyền xử phạt vi phạm hành chính và áp dụng các biện pháp khắc phục hậu quả đối với hành vi quy định tại Nghị định này thuộc lĩnh vực, địa bàn được phân công và theo chức năng,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Chủ tịch Ủy ban nhân dân các cấp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3. Thanh tra chuyên ngành: Y tế, nông nghiệp và phát triển nông thôn, công thương có thẩm quyền xử phạt vi phạm hành chính và áp dụng các biện pháp khắc phục hậu quả đối với hành vi quy định tại Nghị định này thuộc phạm vi quản lý và nhiệm vụ được giao.</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4. Chiến sĩ Công an thuộc Công an cấp xã, cấp huyện, cấp tỉnh, đồn Công an, trạm Công an cửa khẩu, khu chế xuất; Trưởng Công an cấp xã, Trưởng đồn Công an, Trạm trưởng Trạm Công an cửa khẩu, khu chế xuất, Trưởng Công an cấp huyện, Giám đốc Công an cấp tỉnh có thẩm quyền xử phạt vi phạm hành chính và áp dụng các biện pháp khắc phục hậu quả đối với hành vi quy định tại Nghị định này thuộc địa bàn quản lý.</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0" w:name="chuong_4"/>
      <w:r w:rsidRPr="00422B14">
        <w:rPr>
          <w:rFonts w:ascii="Times New Roman" w:hAnsi="Times New Roman" w:cs="Times New Roman"/>
          <w:color w:val="000000"/>
          <w:sz w:val="26"/>
          <w:szCs w:val="26"/>
        </w:rPr>
        <w:t>Chương 4.</w:t>
      </w:r>
      <w:bookmarkEnd w:id="180"/>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1" w:name="chuong_4_name"/>
      <w:r w:rsidRPr="00422B14">
        <w:rPr>
          <w:rFonts w:ascii="Times New Roman" w:hAnsi="Times New Roman" w:cs="Times New Roman"/>
          <w:color w:val="000000"/>
          <w:sz w:val="26"/>
          <w:szCs w:val="26"/>
        </w:rPr>
        <w:t>ĐIỀU KHOẢN THI HÀNH</w:t>
      </w:r>
      <w:bookmarkEnd w:id="181"/>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2" w:name="dieu_38"/>
      <w:r w:rsidRPr="00422B14">
        <w:rPr>
          <w:rFonts w:ascii="Times New Roman" w:hAnsi="Times New Roman" w:cs="Times New Roman"/>
          <w:color w:val="000000"/>
          <w:sz w:val="26"/>
          <w:szCs w:val="26"/>
        </w:rPr>
        <w:t>Điều 38. Hiệu lực thi hành</w:t>
      </w:r>
      <w:bookmarkEnd w:id="182"/>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Nghị định này có hiệu lực thi hành kể từ ngày 31 tháng 12 năm 2013.</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lastRenderedPageBreak/>
        <w:t>2. Nghị định số 91/2012/NĐ-CP ngày 08 tháng 11 năm 2012 của Chính phủ quy định xử phạt vi phạm hành chính về an toàn thực phẩm hết hiệu lực kể từ ngày Nghị định này có hiệu lực thi hành.</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3" w:name="dieu_39"/>
      <w:r w:rsidRPr="00422B14">
        <w:rPr>
          <w:rFonts w:ascii="Times New Roman" w:hAnsi="Times New Roman" w:cs="Times New Roman"/>
          <w:color w:val="000000"/>
          <w:sz w:val="26"/>
          <w:szCs w:val="26"/>
        </w:rPr>
        <w:t>Điều 39. Điều khoản chuyển tiếp</w:t>
      </w:r>
      <w:bookmarkEnd w:id="183"/>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Các hành vi vi phạm hành chính về an toàn thực phẩm xảy ra trước ngày Nghị định này có hiệu lực mà sau đó mới bị phát hiện hoặc đang xem xét, giải quyết thì áp dụng các quy định có lợi cho cá nhân, tổ chức vi phạm.</w:t>
      </w:r>
    </w:p>
    <w:p w:rsidR="00484ED8" w:rsidRPr="00422B14" w:rsidRDefault="00484ED8" w:rsidP="009A7AD5">
      <w:pPr>
        <w:spacing w:after="120" w:line="240" w:lineRule="auto"/>
        <w:jc w:val="both"/>
        <w:rPr>
          <w:rFonts w:ascii="Times New Roman" w:hAnsi="Times New Roman" w:cs="Times New Roman"/>
          <w:color w:val="000000"/>
          <w:sz w:val="26"/>
          <w:szCs w:val="26"/>
        </w:rPr>
      </w:pPr>
      <w:bookmarkStart w:id="184" w:name="dieu_40"/>
      <w:r w:rsidRPr="00422B14">
        <w:rPr>
          <w:rFonts w:ascii="Times New Roman" w:hAnsi="Times New Roman" w:cs="Times New Roman"/>
          <w:color w:val="000000"/>
          <w:sz w:val="26"/>
          <w:szCs w:val="26"/>
        </w:rPr>
        <w:t>Điều 40. Trách nhiệm hướng dẫn và thi hành</w:t>
      </w:r>
      <w:bookmarkEnd w:id="184"/>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1. Bộ trưởng Bộ Y tế có trách nhiệm hướng dẫn, tổ chức và kiểm tra việc thi hành Nghị định này.</w:t>
      </w:r>
    </w:p>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2. Các Bộ trưởng, Thủ trưởng cơ quan ngang Bộ, Thủ trưởng cơ quan thuộc Chính phủ, Chủ tịch Ủy ban nhân dân các cấp và các cơ quan, tổ chức, cá nhân liên quan chịu trách nhiệm thi hành Nghị định này./.</w:t>
      </w:r>
    </w:p>
    <w:tbl>
      <w:tblPr>
        <w:tblW w:w="0" w:type="auto"/>
        <w:tblCellMar>
          <w:left w:w="0" w:type="dxa"/>
          <w:right w:w="0" w:type="dxa"/>
        </w:tblCellMar>
        <w:tblLook w:val="04A0"/>
      </w:tblPr>
      <w:tblGrid>
        <w:gridCol w:w="4428"/>
        <w:gridCol w:w="4428"/>
      </w:tblGrid>
      <w:tr w:rsidR="00484ED8" w:rsidRPr="00422B14" w:rsidTr="005E245B">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r w:rsidRPr="00422B14">
              <w:rPr>
                <w:rFonts w:ascii="Times New Roman" w:hAnsi="Times New Roman" w:cs="Times New Roman"/>
                <w:color w:val="000000"/>
                <w:sz w:val="26"/>
                <w:szCs w:val="26"/>
              </w:rPr>
              <w:t> </w:t>
            </w:r>
            <w:r w:rsidRPr="00422B14">
              <w:rPr>
                <w:rFonts w:ascii="Times New Roman" w:hAnsi="Times New Roman" w:cs="Times New Roman"/>
                <w:i/>
                <w:color w:val="000000"/>
                <w:sz w:val="26"/>
                <w:szCs w:val="26"/>
              </w:rPr>
              <w:t> </w:t>
            </w:r>
          </w:p>
          <w:p w:rsidR="00484ED8" w:rsidRPr="00422B14" w:rsidRDefault="00484ED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p w:rsidR="00E77DE8" w:rsidRPr="00422B14" w:rsidRDefault="00E77DE8" w:rsidP="009A7AD5">
            <w:pPr>
              <w:spacing w:after="120" w:line="240" w:lineRule="auto"/>
              <w:jc w:val="both"/>
              <w:rPr>
                <w:rFonts w:ascii="Times New Roman" w:hAnsi="Times New Roman" w:cs="Times New Roman"/>
                <w:color w:val="000000"/>
                <w:sz w:val="26"/>
                <w:szCs w:val="26"/>
              </w:rPr>
            </w:pPr>
          </w:p>
        </w:tc>
        <w:tc>
          <w:tcPr>
            <w:tcW w:w="4428" w:type="dxa"/>
            <w:tcMar>
              <w:top w:w="0" w:type="dxa"/>
              <w:left w:w="108" w:type="dxa"/>
              <w:bottom w:w="0" w:type="dxa"/>
              <w:right w:w="108" w:type="dxa"/>
            </w:tcMar>
            <w:hideMark/>
          </w:tcPr>
          <w:p w:rsidR="00484ED8" w:rsidRPr="00422B14" w:rsidRDefault="00484ED8" w:rsidP="009A7AD5">
            <w:pPr>
              <w:spacing w:after="120" w:line="240" w:lineRule="auto"/>
              <w:jc w:val="both"/>
              <w:rPr>
                <w:rFonts w:ascii="Times New Roman" w:hAnsi="Times New Roman" w:cs="Times New Roman"/>
                <w:color w:val="000000"/>
                <w:sz w:val="26"/>
                <w:szCs w:val="26"/>
              </w:rPr>
            </w:pPr>
          </w:p>
          <w:p w:rsidR="00484ED8" w:rsidRPr="00422B14" w:rsidRDefault="00484ED8" w:rsidP="009A7AD5">
            <w:pPr>
              <w:spacing w:after="120" w:line="240" w:lineRule="auto"/>
              <w:jc w:val="both"/>
              <w:rPr>
                <w:rFonts w:ascii="Times New Roman" w:hAnsi="Times New Roman" w:cs="Times New Roman"/>
                <w:color w:val="000000"/>
                <w:sz w:val="26"/>
                <w:szCs w:val="26"/>
              </w:rPr>
            </w:pPr>
          </w:p>
        </w:tc>
      </w:tr>
    </w:tbl>
    <w:p w:rsidR="00484ED8" w:rsidRPr="00422B14" w:rsidRDefault="00484ED8"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256FAB" w:rsidRPr="00422B14" w:rsidRDefault="00256FAB"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C51DAA" w:rsidRPr="00422B14" w:rsidRDefault="00C51DAA" w:rsidP="009A7AD5">
      <w:pPr>
        <w:spacing w:after="120" w:line="240" w:lineRule="auto"/>
        <w:jc w:val="both"/>
        <w:rPr>
          <w:rFonts w:ascii="Times New Roman" w:hAnsi="Times New Roman" w:cs="Times New Roman"/>
          <w:sz w:val="26"/>
          <w:szCs w:val="26"/>
        </w:rPr>
      </w:pPr>
    </w:p>
    <w:p w:rsidR="00F636D5" w:rsidRPr="00422B14" w:rsidRDefault="00F636D5" w:rsidP="009A7AD5">
      <w:pPr>
        <w:spacing w:after="120" w:line="240" w:lineRule="auto"/>
        <w:jc w:val="both"/>
        <w:rPr>
          <w:rFonts w:ascii="Times New Roman" w:hAnsi="Times New Roman" w:cs="Times New Roman"/>
          <w:sz w:val="26"/>
          <w:szCs w:val="26"/>
        </w:rPr>
      </w:pPr>
    </w:p>
    <w:p w:rsidR="002109D5" w:rsidRPr="00422B14" w:rsidRDefault="002109D5" w:rsidP="009A7AD5">
      <w:pPr>
        <w:pStyle w:val="TOC1"/>
        <w:spacing w:before="0"/>
        <w:rPr>
          <w:sz w:val="40"/>
          <w:szCs w:val="40"/>
        </w:rPr>
      </w:pPr>
      <w:r w:rsidRPr="00422B14">
        <w:rPr>
          <w:sz w:val="40"/>
          <w:szCs w:val="40"/>
        </w:rPr>
        <w:lastRenderedPageBreak/>
        <w:t>MỤC LỤC</w:t>
      </w:r>
    </w:p>
    <w:sdt>
      <w:sdtPr>
        <w:rPr>
          <w:rFonts w:ascii="Times New Roman" w:eastAsiaTheme="minorHAnsi" w:hAnsi="Times New Roman" w:cs="Times New Roman"/>
          <w:b w:val="0"/>
          <w:bCs w:val="0"/>
          <w:color w:val="auto"/>
          <w:sz w:val="22"/>
          <w:szCs w:val="22"/>
        </w:rPr>
        <w:id w:val="28842268"/>
        <w:docPartObj>
          <w:docPartGallery w:val="Table of Contents"/>
          <w:docPartUnique/>
        </w:docPartObj>
      </w:sdtPr>
      <w:sdtContent>
        <w:bookmarkStart w:id="185" w:name="_GoBack" w:displacedByCustomXml="prev"/>
        <w:bookmarkEnd w:id="185" w:displacedByCustomXml="prev"/>
        <w:p w:rsidR="00256FAB" w:rsidRPr="00422B14" w:rsidRDefault="00256FAB" w:rsidP="009A7AD5">
          <w:pPr>
            <w:pStyle w:val="TOCHeading"/>
            <w:spacing w:before="0"/>
            <w:rPr>
              <w:rFonts w:ascii="Times New Roman" w:hAnsi="Times New Roman" w:cs="Times New Roman"/>
            </w:rPr>
          </w:pPr>
        </w:p>
        <w:p w:rsidR="00256FAB" w:rsidRPr="00422B14" w:rsidRDefault="001874BC" w:rsidP="009A7AD5">
          <w:pPr>
            <w:pStyle w:val="TOC1"/>
            <w:spacing w:before="0"/>
            <w:rPr>
              <w:rFonts w:eastAsiaTheme="minorEastAsia"/>
              <w:noProof/>
              <w:sz w:val="22"/>
              <w:szCs w:val="22"/>
            </w:rPr>
          </w:pPr>
          <w:r w:rsidRPr="001874BC">
            <w:fldChar w:fldCharType="begin"/>
          </w:r>
          <w:r w:rsidR="00256FAB" w:rsidRPr="00422B14">
            <w:instrText xml:space="preserve"> TOC \o "1-3" \h \z \u </w:instrText>
          </w:r>
          <w:r w:rsidRPr="001874BC">
            <w:fldChar w:fldCharType="separate"/>
          </w:r>
          <w:hyperlink w:anchor="_Toc516757040" w:history="1">
            <w:r w:rsidR="00256FAB" w:rsidRPr="00422B14">
              <w:rPr>
                <w:rStyle w:val="Hyperlink"/>
                <w:noProof/>
              </w:rPr>
              <w:t>Phần 1: Các mối nguy ô nhiễm thực phẩm</w:t>
            </w:r>
            <w:r w:rsidR="00256FAB" w:rsidRPr="00422B14">
              <w:rPr>
                <w:noProof/>
                <w:webHidden/>
              </w:rPr>
              <w:tab/>
            </w:r>
            <w:r w:rsidRPr="00422B14">
              <w:rPr>
                <w:noProof/>
                <w:webHidden/>
              </w:rPr>
              <w:fldChar w:fldCharType="begin"/>
            </w:r>
            <w:r w:rsidR="00256FAB" w:rsidRPr="00422B14">
              <w:rPr>
                <w:noProof/>
                <w:webHidden/>
              </w:rPr>
              <w:instrText xml:space="preserve"> PAGEREF _Toc516757040 \h </w:instrText>
            </w:r>
            <w:r w:rsidRPr="00422B14">
              <w:rPr>
                <w:noProof/>
                <w:webHidden/>
              </w:rPr>
            </w:r>
            <w:r w:rsidRPr="00422B14">
              <w:rPr>
                <w:noProof/>
                <w:webHidden/>
              </w:rPr>
              <w:fldChar w:fldCharType="separate"/>
            </w:r>
            <w:r w:rsidR="009A7AD5">
              <w:rPr>
                <w:noProof/>
                <w:webHidden/>
              </w:rPr>
              <w:t>1</w:t>
            </w:r>
            <w:r w:rsidRPr="00422B14">
              <w:rPr>
                <w:noProof/>
                <w:webHidden/>
              </w:rPr>
              <w:fldChar w:fldCharType="end"/>
            </w:r>
          </w:hyperlink>
        </w:p>
        <w:p w:rsidR="00CF37EA" w:rsidRPr="00422B14" w:rsidRDefault="001874BC" w:rsidP="009A7AD5">
          <w:pPr>
            <w:pStyle w:val="TOC1"/>
            <w:spacing w:before="0"/>
            <w:rPr>
              <w:rFonts w:eastAsiaTheme="minorEastAsia"/>
              <w:noProof/>
              <w:sz w:val="22"/>
              <w:szCs w:val="22"/>
              <w:lang w:val="vi-VN"/>
            </w:rPr>
          </w:pPr>
          <w:hyperlink w:anchor="_Toc516757042" w:history="1">
            <w:r w:rsidR="00256FAB" w:rsidRPr="00422B14">
              <w:rPr>
                <w:rStyle w:val="Hyperlink"/>
                <w:noProof/>
              </w:rPr>
              <w:t>Phần 2: Luật An toàn thực phẩm</w:t>
            </w:r>
            <w:r w:rsidR="00256FAB" w:rsidRPr="00422B14">
              <w:rPr>
                <w:noProof/>
                <w:webHidden/>
              </w:rPr>
              <w:tab/>
            </w:r>
            <w:r w:rsidRPr="00422B14">
              <w:rPr>
                <w:noProof/>
                <w:webHidden/>
              </w:rPr>
              <w:fldChar w:fldCharType="begin"/>
            </w:r>
            <w:r w:rsidR="00256FAB" w:rsidRPr="00422B14">
              <w:rPr>
                <w:noProof/>
                <w:webHidden/>
              </w:rPr>
              <w:instrText xml:space="preserve"> PAGEREF _Toc516757042 \h </w:instrText>
            </w:r>
            <w:r w:rsidRPr="00422B14">
              <w:rPr>
                <w:noProof/>
                <w:webHidden/>
              </w:rPr>
            </w:r>
            <w:r w:rsidRPr="00422B14">
              <w:rPr>
                <w:noProof/>
                <w:webHidden/>
              </w:rPr>
              <w:fldChar w:fldCharType="separate"/>
            </w:r>
            <w:r w:rsidR="009A7AD5">
              <w:rPr>
                <w:noProof/>
                <w:webHidden/>
              </w:rPr>
              <w:t>8</w:t>
            </w:r>
            <w:r w:rsidRPr="00422B14">
              <w:rPr>
                <w:noProof/>
                <w:webHidden/>
              </w:rPr>
              <w:fldChar w:fldCharType="end"/>
            </w:r>
          </w:hyperlink>
        </w:p>
        <w:p w:rsidR="00256FAB" w:rsidRPr="00422B14" w:rsidRDefault="001874BC" w:rsidP="009A7AD5">
          <w:pPr>
            <w:pStyle w:val="TOC1"/>
            <w:spacing w:before="0"/>
            <w:jc w:val="left"/>
            <w:rPr>
              <w:rFonts w:eastAsiaTheme="minorEastAsia"/>
              <w:noProof/>
              <w:sz w:val="22"/>
              <w:szCs w:val="22"/>
            </w:rPr>
          </w:pPr>
          <w:hyperlink w:anchor="_Toc516757043" w:history="1">
            <w:r w:rsidR="00256FAB" w:rsidRPr="00422B14">
              <w:rPr>
                <w:rStyle w:val="Hyperlink"/>
                <w:noProof/>
              </w:rPr>
              <w:t>Phần 3: Các qui định về an toàn thực phẩm liên quan đến bếp ăn tập thể và cơ sở cung cấp suất ăn sẵn</w:t>
            </w:r>
            <w:r w:rsidR="00256FAB" w:rsidRPr="00422B14">
              <w:rPr>
                <w:noProof/>
                <w:webHidden/>
              </w:rPr>
              <w:tab/>
            </w:r>
            <w:r w:rsidRPr="00422B14">
              <w:rPr>
                <w:noProof/>
                <w:webHidden/>
              </w:rPr>
              <w:fldChar w:fldCharType="begin"/>
            </w:r>
            <w:r w:rsidR="00256FAB" w:rsidRPr="00422B14">
              <w:rPr>
                <w:noProof/>
                <w:webHidden/>
              </w:rPr>
              <w:instrText xml:space="preserve"> PAGEREF _Toc516757043 \h </w:instrText>
            </w:r>
            <w:r w:rsidRPr="00422B14">
              <w:rPr>
                <w:noProof/>
                <w:webHidden/>
              </w:rPr>
            </w:r>
            <w:r w:rsidRPr="00422B14">
              <w:rPr>
                <w:noProof/>
                <w:webHidden/>
              </w:rPr>
              <w:fldChar w:fldCharType="separate"/>
            </w:r>
            <w:r w:rsidR="009A7AD5">
              <w:rPr>
                <w:noProof/>
                <w:webHidden/>
              </w:rPr>
              <w:t>17</w:t>
            </w:r>
            <w:r w:rsidRPr="00422B14">
              <w:rPr>
                <w:noProof/>
                <w:webHidden/>
              </w:rPr>
              <w:fldChar w:fldCharType="end"/>
            </w:r>
          </w:hyperlink>
        </w:p>
        <w:p w:rsidR="00256FAB" w:rsidRPr="00422B14" w:rsidRDefault="001874BC" w:rsidP="009A7AD5">
          <w:pPr>
            <w:pStyle w:val="TOC2"/>
            <w:tabs>
              <w:tab w:val="right" w:leader="dot" w:pos="9064"/>
            </w:tabs>
            <w:spacing w:after="240" w:line="360" w:lineRule="auto"/>
            <w:rPr>
              <w:rFonts w:eastAsiaTheme="minorEastAsia"/>
              <w:noProof/>
              <w:sz w:val="22"/>
              <w:szCs w:val="22"/>
            </w:rPr>
          </w:pPr>
          <w:hyperlink w:anchor="_Toc516757044" w:history="1">
            <w:r w:rsidR="00256FAB" w:rsidRPr="00422B14">
              <w:rPr>
                <w:rStyle w:val="Hyperlink"/>
                <w:noProof/>
              </w:rPr>
              <w:t>I. Thông tư 30/2012/TT-BYTQuy định về điều kiện an toàn thực phẩm đối với cơ sở kinh doanh dịch vụ ăn uống, kinh doanh thức ăn đường phố</w:t>
            </w:r>
            <w:r w:rsidR="00256FAB" w:rsidRPr="00422B14">
              <w:rPr>
                <w:noProof/>
                <w:webHidden/>
              </w:rPr>
              <w:tab/>
            </w:r>
            <w:r w:rsidRPr="00422B14">
              <w:rPr>
                <w:noProof/>
                <w:webHidden/>
              </w:rPr>
              <w:fldChar w:fldCharType="begin"/>
            </w:r>
            <w:r w:rsidR="00256FAB" w:rsidRPr="00422B14">
              <w:rPr>
                <w:noProof/>
                <w:webHidden/>
              </w:rPr>
              <w:instrText xml:space="preserve"> PAGEREF _Toc516757044 \h </w:instrText>
            </w:r>
            <w:r w:rsidRPr="00422B14">
              <w:rPr>
                <w:noProof/>
                <w:webHidden/>
              </w:rPr>
            </w:r>
            <w:r w:rsidRPr="00422B14">
              <w:rPr>
                <w:noProof/>
                <w:webHidden/>
              </w:rPr>
              <w:fldChar w:fldCharType="separate"/>
            </w:r>
            <w:r w:rsidR="009A7AD5">
              <w:rPr>
                <w:noProof/>
                <w:webHidden/>
              </w:rPr>
              <w:t>18</w:t>
            </w:r>
            <w:r w:rsidRPr="00422B14">
              <w:rPr>
                <w:noProof/>
                <w:webHidden/>
              </w:rPr>
              <w:fldChar w:fldCharType="end"/>
            </w:r>
          </w:hyperlink>
        </w:p>
        <w:p w:rsidR="00256FAB" w:rsidRPr="00422B14" w:rsidRDefault="001874BC" w:rsidP="009A7AD5">
          <w:pPr>
            <w:pStyle w:val="TOC2"/>
            <w:tabs>
              <w:tab w:val="right" w:leader="dot" w:pos="9064"/>
            </w:tabs>
            <w:spacing w:after="240" w:line="360" w:lineRule="auto"/>
            <w:rPr>
              <w:rFonts w:eastAsiaTheme="minorEastAsia"/>
              <w:noProof/>
              <w:sz w:val="22"/>
              <w:szCs w:val="22"/>
            </w:rPr>
          </w:pPr>
          <w:hyperlink w:anchor="_Toc516757045" w:history="1">
            <w:r w:rsidR="00256FAB" w:rsidRPr="00422B14">
              <w:rPr>
                <w:rStyle w:val="Hyperlink"/>
                <w:noProof/>
              </w:rPr>
              <w:t>II. Thông tư 47/2014/TT-BYTHướng dẫn quản lý an toàn thực phẩm đối với cơ sở kinh doanh dịch vụ ăn uống</w:t>
            </w:r>
            <w:r w:rsidR="00256FAB" w:rsidRPr="00422B14">
              <w:rPr>
                <w:noProof/>
                <w:webHidden/>
              </w:rPr>
              <w:tab/>
            </w:r>
            <w:r w:rsidRPr="00422B14">
              <w:rPr>
                <w:noProof/>
                <w:webHidden/>
              </w:rPr>
              <w:fldChar w:fldCharType="begin"/>
            </w:r>
            <w:r w:rsidR="00256FAB" w:rsidRPr="00422B14">
              <w:rPr>
                <w:noProof/>
                <w:webHidden/>
              </w:rPr>
              <w:instrText xml:space="preserve"> PAGEREF _Toc516757045 \h </w:instrText>
            </w:r>
            <w:r w:rsidRPr="00422B14">
              <w:rPr>
                <w:noProof/>
                <w:webHidden/>
              </w:rPr>
            </w:r>
            <w:r w:rsidRPr="00422B14">
              <w:rPr>
                <w:noProof/>
                <w:webHidden/>
              </w:rPr>
              <w:fldChar w:fldCharType="separate"/>
            </w:r>
            <w:r w:rsidR="009A7AD5">
              <w:rPr>
                <w:noProof/>
                <w:webHidden/>
              </w:rPr>
              <w:t>23</w:t>
            </w:r>
            <w:r w:rsidRPr="00422B14">
              <w:rPr>
                <w:noProof/>
                <w:webHidden/>
              </w:rPr>
              <w:fldChar w:fldCharType="end"/>
            </w:r>
          </w:hyperlink>
        </w:p>
        <w:p w:rsidR="00256FAB" w:rsidRPr="00422B14" w:rsidRDefault="001874BC" w:rsidP="009A7AD5">
          <w:pPr>
            <w:pStyle w:val="TOC2"/>
            <w:tabs>
              <w:tab w:val="right" w:leader="dot" w:pos="9064"/>
            </w:tabs>
            <w:spacing w:after="240" w:line="360" w:lineRule="auto"/>
            <w:rPr>
              <w:rFonts w:eastAsiaTheme="minorEastAsia"/>
              <w:noProof/>
              <w:sz w:val="22"/>
              <w:szCs w:val="22"/>
            </w:rPr>
          </w:pPr>
          <w:hyperlink w:anchor="_Toc516757046" w:history="1">
            <w:r w:rsidR="00256FAB" w:rsidRPr="00422B14">
              <w:rPr>
                <w:rStyle w:val="Hyperlink"/>
                <w:noProof/>
              </w:rPr>
              <w:t>III. Quyết định số 1246/QĐ-BYT ngày 31/3/2017“Hướng dẫn thực hiện chế độ kiểm thực ba bướcvà lưu mẫu thức ăn đối với cơ sở kinh doanh dịch vụ ăn uống”</w:t>
            </w:r>
            <w:r w:rsidR="00256FAB" w:rsidRPr="00422B14">
              <w:rPr>
                <w:noProof/>
                <w:webHidden/>
              </w:rPr>
              <w:tab/>
            </w:r>
            <w:r w:rsidRPr="00422B14">
              <w:rPr>
                <w:noProof/>
                <w:webHidden/>
              </w:rPr>
              <w:fldChar w:fldCharType="begin"/>
            </w:r>
            <w:r w:rsidR="00256FAB" w:rsidRPr="00422B14">
              <w:rPr>
                <w:noProof/>
                <w:webHidden/>
              </w:rPr>
              <w:instrText xml:space="preserve"> PAGEREF _Toc516757046 \h </w:instrText>
            </w:r>
            <w:r w:rsidRPr="00422B14">
              <w:rPr>
                <w:noProof/>
                <w:webHidden/>
              </w:rPr>
            </w:r>
            <w:r w:rsidRPr="00422B14">
              <w:rPr>
                <w:noProof/>
                <w:webHidden/>
              </w:rPr>
              <w:fldChar w:fldCharType="separate"/>
            </w:r>
            <w:r w:rsidR="009A7AD5">
              <w:rPr>
                <w:noProof/>
                <w:webHidden/>
              </w:rPr>
              <w:t>29</w:t>
            </w:r>
            <w:r w:rsidRPr="00422B14">
              <w:rPr>
                <w:noProof/>
                <w:webHidden/>
              </w:rPr>
              <w:fldChar w:fldCharType="end"/>
            </w:r>
          </w:hyperlink>
        </w:p>
        <w:p w:rsidR="00256FAB" w:rsidRPr="00422B14" w:rsidRDefault="001874BC" w:rsidP="009A7AD5">
          <w:pPr>
            <w:pStyle w:val="TOC2"/>
            <w:tabs>
              <w:tab w:val="right" w:leader="dot" w:pos="9064"/>
            </w:tabs>
            <w:spacing w:after="240" w:line="360" w:lineRule="auto"/>
            <w:rPr>
              <w:rFonts w:eastAsiaTheme="minorEastAsia"/>
              <w:noProof/>
              <w:sz w:val="22"/>
              <w:szCs w:val="22"/>
            </w:rPr>
          </w:pPr>
          <w:hyperlink w:anchor="_Toc516757047" w:history="1">
            <w:r w:rsidR="00256FAB" w:rsidRPr="00422B14">
              <w:rPr>
                <w:rStyle w:val="Hyperlink"/>
                <w:noProof/>
              </w:rPr>
              <w:t>IV. Nghị định 178/2013/NĐ-CP qui định xử phạt vi phạm hành chính về an toàn thực phẩm</w:t>
            </w:r>
            <w:r w:rsidR="00256FAB" w:rsidRPr="00422B14">
              <w:rPr>
                <w:noProof/>
                <w:webHidden/>
              </w:rPr>
              <w:tab/>
            </w:r>
            <w:r w:rsidRPr="00422B14">
              <w:rPr>
                <w:noProof/>
                <w:webHidden/>
              </w:rPr>
              <w:fldChar w:fldCharType="begin"/>
            </w:r>
            <w:r w:rsidR="00256FAB" w:rsidRPr="00422B14">
              <w:rPr>
                <w:noProof/>
                <w:webHidden/>
              </w:rPr>
              <w:instrText xml:space="preserve"> PAGEREF _Toc516757047 \h </w:instrText>
            </w:r>
            <w:r w:rsidRPr="00422B14">
              <w:rPr>
                <w:noProof/>
                <w:webHidden/>
              </w:rPr>
            </w:r>
            <w:r w:rsidRPr="00422B14">
              <w:rPr>
                <w:noProof/>
                <w:webHidden/>
              </w:rPr>
              <w:fldChar w:fldCharType="separate"/>
            </w:r>
            <w:r w:rsidR="009A7AD5">
              <w:rPr>
                <w:noProof/>
                <w:webHidden/>
              </w:rPr>
              <w:t>39</w:t>
            </w:r>
            <w:r w:rsidRPr="00422B14">
              <w:rPr>
                <w:noProof/>
                <w:webHidden/>
              </w:rPr>
              <w:fldChar w:fldCharType="end"/>
            </w:r>
          </w:hyperlink>
        </w:p>
        <w:p w:rsidR="00256FAB" w:rsidRPr="00422B14" w:rsidRDefault="001874BC" w:rsidP="009A7AD5">
          <w:pPr>
            <w:rPr>
              <w:rFonts w:ascii="Times New Roman" w:hAnsi="Times New Roman" w:cs="Times New Roman"/>
            </w:rPr>
          </w:pPr>
          <w:r w:rsidRPr="00422B14">
            <w:rPr>
              <w:rFonts w:ascii="Times New Roman" w:hAnsi="Times New Roman" w:cs="Times New Roman"/>
            </w:rPr>
            <w:fldChar w:fldCharType="end"/>
          </w:r>
        </w:p>
      </w:sdtContent>
    </w:sdt>
    <w:p w:rsidR="00256FAB" w:rsidRPr="00422B14" w:rsidRDefault="00256FAB" w:rsidP="009A7AD5">
      <w:pPr>
        <w:rPr>
          <w:rFonts w:ascii="Times New Roman" w:hAnsi="Times New Roman" w:cs="Times New Roman"/>
        </w:rPr>
      </w:pPr>
    </w:p>
    <w:sectPr w:rsidR="00256FAB" w:rsidRPr="00422B14" w:rsidSect="005E245B">
      <w:headerReference w:type="default" r:id="rId20"/>
      <w:footerReference w:type="even" r:id="rId21"/>
      <w:pgSz w:w="11909" w:h="16834" w:code="9"/>
      <w:pgMar w:top="1134" w:right="1134" w:bottom="1134" w:left="1701" w:header="432" w:footer="432"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FF" w:rsidRDefault="008352FF" w:rsidP="00926A38">
      <w:pPr>
        <w:spacing w:after="0" w:line="240" w:lineRule="auto"/>
      </w:pPr>
      <w:r>
        <w:separator/>
      </w:r>
    </w:p>
  </w:endnote>
  <w:endnote w:type="continuationSeparator" w:id="1">
    <w:p w:rsidR="008352FF" w:rsidRDefault="008352FF" w:rsidP="00926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Century Schoolbook">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Default="008352FF" w:rsidP="008352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Default="008352FF">
    <w:pPr>
      <w:pStyle w:val="Footer"/>
      <w:jc w:val="center"/>
    </w:pPr>
  </w:p>
  <w:p w:rsidR="008352FF" w:rsidRDefault="008352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9E74BB" w:rsidRDefault="008352FF" w:rsidP="008352FF">
    <w:pPr>
      <w:pStyle w:val="Header"/>
      <w:rPr>
        <w:i/>
      </w:rPr>
    </w:pPr>
    <w:r>
      <w:rPr>
        <w:i/>
      </w:rPr>
      <w:t xml:space="preserve">Ban Quản lý An toàn </w:t>
    </w:r>
    <w:r w:rsidRPr="00400757">
      <w:rPr>
        <w:i/>
      </w:rPr>
      <w:t>thực phẩm thành phố Hồ Chí Minh</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258060"/>
      <w:docPartObj>
        <w:docPartGallery w:val="Page Numbers (Bottom of Page)"/>
        <w:docPartUnique/>
      </w:docPartObj>
    </w:sdtPr>
    <w:sdtEndPr>
      <w:rPr>
        <w:noProof/>
      </w:rPr>
    </w:sdtEndPr>
    <w:sdtContent>
      <w:p w:rsidR="008352FF" w:rsidRDefault="008352FF">
        <w:pPr>
          <w:pStyle w:val="Footer"/>
          <w:jc w:val="center"/>
        </w:pPr>
        <w:fldSimple w:instr=" PAGE   \* MERGEFORMAT ">
          <w:r>
            <w:rPr>
              <w:noProof/>
            </w:rPr>
            <w:t>7</w:t>
          </w:r>
        </w:fldSimple>
      </w:p>
    </w:sdtContent>
  </w:sdt>
  <w:p w:rsidR="008352FF" w:rsidRDefault="008352F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639740"/>
      <w:docPartObj>
        <w:docPartGallery w:val="Page Numbers (Bottom of Page)"/>
        <w:docPartUnique/>
      </w:docPartObj>
    </w:sdtPr>
    <w:sdtContent>
      <w:p w:rsidR="008352FF" w:rsidRDefault="008352FF" w:rsidP="005E245B">
        <w:pPr>
          <w:pStyle w:val="Footer"/>
          <w:jc w:val="center"/>
        </w:pPr>
        <w:fldSimple w:instr=" PAGE   \* MERGEFORMAT ">
          <w:r w:rsidR="000E539A">
            <w:rPr>
              <w:noProof/>
            </w:rPr>
            <w:t>11</w:t>
          </w:r>
        </w:fldSimple>
      </w:p>
    </w:sdtContent>
  </w:sdt>
  <w:p w:rsidR="008352FF" w:rsidRDefault="008352F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Default="00835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2FF" w:rsidRDefault="008352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FF" w:rsidRDefault="008352FF" w:rsidP="00926A38">
      <w:pPr>
        <w:spacing w:after="0" w:line="240" w:lineRule="auto"/>
      </w:pPr>
      <w:r>
        <w:separator/>
      </w:r>
    </w:p>
  </w:footnote>
  <w:footnote w:type="continuationSeparator" w:id="1">
    <w:p w:rsidR="008352FF" w:rsidRDefault="008352FF" w:rsidP="00926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400757" w:rsidRDefault="008352FF">
    <w:pPr>
      <w:pStyle w:val="Header"/>
      <w:rPr>
        <w:i/>
      </w:rPr>
    </w:pPr>
    <w:r w:rsidRPr="00400757">
      <w:rPr>
        <w:i/>
      </w:rPr>
      <w:t>Chi cục An toàn vệ sinh thực phẩm thành phố Hồ Chí Minh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D82A13" w:rsidRDefault="008352FF" w:rsidP="00D82A13">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737C1E" w:rsidRDefault="008352FF" w:rsidP="00F748B7">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p w:rsidR="008352FF" w:rsidRPr="00F748B7" w:rsidRDefault="008352FF" w:rsidP="00F748B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737C1E" w:rsidRDefault="008352FF" w:rsidP="005E245B">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w:t>
    </w:r>
    <w:r w:rsidRPr="00737C1E">
      <w:rPr>
        <w:i/>
        <w:sz w:val="22"/>
        <w:szCs w:val="22"/>
      </w:rPr>
      <w:t xml:space="preserve"> an toàn thực phẩm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2FF" w:rsidRPr="0067140C" w:rsidRDefault="008352FF" w:rsidP="0067140C">
    <w:pPr>
      <w:pStyle w:val="Header"/>
      <w:rPr>
        <w:i/>
        <w:sz w:val="22"/>
        <w:szCs w:val="22"/>
      </w:rPr>
    </w:pPr>
    <w:r w:rsidRPr="00737C1E">
      <w:rPr>
        <w:i/>
        <w:sz w:val="22"/>
        <w:szCs w:val="22"/>
      </w:rPr>
      <w:t xml:space="preserve">Tài liệu </w:t>
    </w:r>
    <w:r>
      <w:rPr>
        <w:i/>
        <w:sz w:val="22"/>
        <w:szCs w:val="22"/>
      </w:rPr>
      <w:t xml:space="preserve">tập </w:t>
    </w:r>
    <w:r w:rsidRPr="00737C1E">
      <w:rPr>
        <w:i/>
        <w:sz w:val="22"/>
        <w:szCs w:val="22"/>
      </w:rPr>
      <w:t xml:space="preserve">huấn </w:t>
    </w:r>
    <w:r>
      <w:rPr>
        <w:i/>
        <w:sz w:val="22"/>
        <w:szCs w:val="22"/>
      </w:rPr>
      <w:t>công tác đảm bảo an toàn thực phẩm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clip_image001"/>
      </v:shape>
    </w:pict>
  </w:numPicBullet>
  <w:abstractNum w:abstractNumId="0">
    <w:nsid w:val="01E37E04"/>
    <w:multiLevelType w:val="hybridMultilevel"/>
    <w:tmpl w:val="0D6656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12937"/>
    <w:multiLevelType w:val="hybridMultilevel"/>
    <w:tmpl w:val="1E62FDD8"/>
    <w:lvl w:ilvl="0" w:tplc="D7A8C90A">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8962414"/>
    <w:multiLevelType w:val="hybridMultilevel"/>
    <w:tmpl w:val="B352F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63EBA"/>
    <w:multiLevelType w:val="hybridMultilevel"/>
    <w:tmpl w:val="1854C838"/>
    <w:lvl w:ilvl="0" w:tplc="EABE32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65EE8"/>
    <w:multiLevelType w:val="hybridMultilevel"/>
    <w:tmpl w:val="FFE0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D7BAB"/>
    <w:multiLevelType w:val="hybridMultilevel"/>
    <w:tmpl w:val="2A125138"/>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7">
      <w:start w:val="1"/>
      <w:numFmt w:val="bullet"/>
      <w:lvlText w:val=""/>
      <w:lvlPicBulletId w:val="0"/>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2F18FB"/>
    <w:multiLevelType w:val="hybridMultilevel"/>
    <w:tmpl w:val="1A72D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23E01"/>
    <w:multiLevelType w:val="hybridMultilevel"/>
    <w:tmpl w:val="A20412F8"/>
    <w:lvl w:ilvl="0" w:tplc="489E2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A7C3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9">
    <w:nsid w:val="162002C1"/>
    <w:multiLevelType w:val="hybridMultilevel"/>
    <w:tmpl w:val="AB206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15104"/>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1">
    <w:nsid w:val="236E7C7B"/>
    <w:multiLevelType w:val="hybridMultilevel"/>
    <w:tmpl w:val="B9B4E754"/>
    <w:lvl w:ilvl="0" w:tplc="6AAA8F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3166E"/>
    <w:multiLevelType w:val="hybridMultilevel"/>
    <w:tmpl w:val="4C106876"/>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492333"/>
    <w:multiLevelType w:val="hybridMultilevel"/>
    <w:tmpl w:val="20F4AFFE"/>
    <w:lvl w:ilvl="0" w:tplc="697EA29C">
      <w:numFmt w:val="bullet"/>
      <w:lvlText w:val="-"/>
      <w:lvlJc w:val="left"/>
      <w:pPr>
        <w:ind w:left="12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AF43A0"/>
    <w:multiLevelType w:val="hybridMultilevel"/>
    <w:tmpl w:val="527CC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07B14"/>
    <w:multiLevelType w:val="singleLevel"/>
    <w:tmpl w:val="EC32DC5E"/>
    <w:lvl w:ilvl="0">
      <w:numFmt w:val="bullet"/>
      <w:lvlText w:val="-"/>
      <w:lvlJc w:val="left"/>
      <w:pPr>
        <w:tabs>
          <w:tab w:val="num" w:pos="432"/>
        </w:tabs>
        <w:ind w:left="432" w:hanging="360"/>
      </w:pPr>
      <w:rPr>
        <w:rFonts w:ascii="Times New Roman" w:hAnsi="Times New Roman" w:cs="Times New Roman" w:hint="default"/>
      </w:rPr>
    </w:lvl>
  </w:abstractNum>
  <w:abstractNum w:abstractNumId="16">
    <w:nsid w:val="2D641D3E"/>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17">
    <w:nsid w:val="311643C3"/>
    <w:multiLevelType w:val="multilevel"/>
    <w:tmpl w:val="3B800688"/>
    <w:lvl w:ilvl="0">
      <w:start w:val="9"/>
      <w:numFmt w:val="decimal"/>
      <w:lvlText w:val="%1."/>
      <w:lvlJc w:val="left"/>
      <w:pPr>
        <w:tabs>
          <w:tab w:val="num" w:pos="720"/>
        </w:tabs>
        <w:ind w:left="720" w:hanging="360"/>
      </w:pPr>
    </w:lvl>
    <w:lvl w:ilvl="1">
      <w:start w:val="1"/>
      <w:numFmt w:val="decimal"/>
      <w:isLgl/>
      <w:lvlText w:val="%1.%2."/>
      <w:lvlJc w:val="left"/>
      <w:pPr>
        <w:tabs>
          <w:tab w:val="num" w:pos="1713"/>
        </w:tabs>
        <w:ind w:left="1713"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numFmt w:val="none"/>
      <w:lvlText w:val=""/>
      <w:lvlJc w:val="left"/>
      <w:pPr>
        <w:tabs>
          <w:tab w:val="num" w:pos="360"/>
        </w:tabs>
        <w:ind w:left="0" w:firstLine="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8">
    <w:nsid w:val="336264A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19">
    <w:nsid w:val="36BA2E49"/>
    <w:multiLevelType w:val="hybridMultilevel"/>
    <w:tmpl w:val="AD7C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91349D"/>
    <w:multiLevelType w:val="singleLevel"/>
    <w:tmpl w:val="697EA29C"/>
    <w:lvl w:ilvl="0">
      <w:numFmt w:val="bullet"/>
      <w:lvlText w:val="-"/>
      <w:lvlJc w:val="left"/>
      <w:pPr>
        <w:tabs>
          <w:tab w:val="num" w:pos="432"/>
        </w:tabs>
        <w:ind w:left="432" w:hanging="360"/>
      </w:pPr>
      <w:rPr>
        <w:rFonts w:ascii="Times New Roman" w:hAnsi="Times New Roman" w:cs="Times New Roman" w:hint="default"/>
      </w:rPr>
    </w:lvl>
  </w:abstractNum>
  <w:abstractNum w:abstractNumId="21">
    <w:nsid w:val="45FB73D2"/>
    <w:multiLevelType w:val="hybridMultilevel"/>
    <w:tmpl w:val="9B1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3C71"/>
    <w:multiLevelType w:val="hybridMultilevel"/>
    <w:tmpl w:val="C0645D8A"/>
    <w:lvl w:ilvl="0" w:tplc="C9E04520">
      <w:start w:val="1"/>
      <w:numFmt w:val="lowerLetter"/>
      <w:lvlText w:val="%1)"/>
      <w:lvlJc w:val="left"/>
      <w:pPr>
        <w:tabs>
          <w:tab w:val="num" w:pos="720"/>
        </w:tabs>
        <w:ind w:left="720" w:hanging="360"/>
      </w:pPr>
      <w:rPr>
        <w:rFonts w:ascii="Times New Roman" w:eastAsia="Calibri" w:hAnsi="Times New Roman" w:cs="Times New Roman"/>
      </w:rPr>
    </w:lvl>
    <w:lvl w:ilvl="1" w:tplc="0DBC41E8">
      <w:start w:val="947"/>
      <w:numFmt w:val="bullet"/>
      <w:lvlText w:val=""/>
      <w:lvlJc w:val="left"/>
      <w:pPr>
        <w:tabs>
          <w:tab w:val="num" w:pos="1440"/>
        </w:tabs>
        <w:ind w:left="1440" w:hanging="360"/>
      </w:pPr>
      <w:rPr>
        <w:rFonts w:ascii="Wingdings" w:hAnsi="Wingdings" w:hint="default"/>
      </w:rPr>
    </w:lvl>
    <w:lvl w:ilvl="2" w:tplc="CF92C080" w:tentative="1">
      <w:start w:val="1"/>
      <w:numFmt w:val="bullet"/>
      <w:lvlText w:val=""/>
      <w:lvlJc w:val="left"/>
      <w:pPr>
        <w:tabs>
          <w:tab w:val="num" w:pos="2160"/>
        </w:tabs>
        <w:ind w:left="2160" w:hanging="360"/>
      </w:pPr>
      <w:rPr>
        <w:rFonts w:ascii="Wingdings" w:hAnsi="Wingdings" w:hint="default"/>
      </w:rPr>
    </w:lvl>
    <w:lvl w:ilvl="3" w:tplc="8B8CF0A0" w:tentative="1">
      <w:start w:val="1"/>
      <w:numFmt w:val="bullet"/>
      <w:lvlText w:val=""/>
      <w:lvlJc w:val="left"/>
      <w:pPr>
        <w:tabs>
          <w:tab w:val="num" w:pos="2880"/>
        </w:tabs>
        <w:ind w:left="2880" w:hanging="360"/>
      </w:pPr>
      <w:rPr>
        <w:rFonts w:ascii="Wingdings" w:hAnsi="Wingdings" w:hint="default"/>
      </w:rPr>
    </w:lvl>
    <w:lvl w:ilvl="4" w:tplc="BDA63814" w:tentative="1">
      <w:start w:val="1"/>
      <w:numFmt w:val="bullet"/>
      <w:lvlText w:val=""/>
      <w:lvlJc w:val="left"/>
      <w:pPr>
        <w:tabs>
          <w:tab w:val="num" w:pos="3600"/>
        </w:tabs>
        <w:ind w:left="3600" w:hanging="360"/>
      </w:pPr>
      <w:rPr>
        <w:rFonts w:ascii="Wingdings" w:hAnsi="Wingdings" w:hint="default"/>
      </w:rPr>
    </w:lvl>
    <w:lvl w:ilvl="5" w:tplc="C2CCB076" w:tentative="1">
      <w:start w:val="1"/>
      <w:numFmt w:val="bullet"/>
      <w:lvlText w:val=""/>
      <w:lvlJc w:val="left"/>
      <w:pPr>
        <w:tabs>
          <w:tab w:val="num" w:pos="4320"/>
        </w:tabs>
        <w:ind w:left="4320" w:hanging="360"/>
      </w:pPr>
      <w:rPr>
        <w:rFonts w:ascii="Wingdings" w:hAnsi="Wingdings" w:hint="default"/>
      </w:rPr>
    </w:lvl>
    <w:lvl w:ilvl="6" w:tplc="42587F40" w:tentative="1">
      <w:start w:val="1"/>
      <w:numFmt w:val="bullet"/>
      <w:lvlText w:val=""/>
      <w:lvlJc w:val="left"/>
      <w:pPr>
        <w:tabs>
          <w:tab w:val="num" w:pos="5040"/>
        </w:tabs>
        <w:ind w:left="5040" w:hanging="360"/>
      </w:pPr>
      <w:rPr>
        <w:rFonts w:ascii="Wingdings" w:hAnsi="Wingdings" w:hint="default"/>
      </w:rPr>
    </w:lvl>
    <w:lvl w:ilvl="7" w:tplc="44E43C58" w:tentative="1">
      <w:start w:val="1"/>
      <w:numFmt w:val="bullet"/>
      <w:lvlText w:val=""/>
      <w:lvlJc w:val="left"/>
      <w:pPr>
        <w:tabs>
          <w:tab w:val="num" w:pos="5760"/>
        </w:tabs>
        <w:ind w:left="5760" w:hanging="360"/>
      </w:pPr>
      <w:rPr>
        <w:rFonts w:ascii="Wingdings" w:hAnsi="Wingdings" w:hint="default"/>
      </w:rPr>
    </w:lvl>
    <w:lvl w:ilvl="8" w:tplc="608C579C" w:tentative="1">
      <w:start w:val="1"/>
      <w:numFmt w:val="bullet"/>
      <w:lvlText w:val=""/>
      <w:lvlJc w:val="left"/>
      <w:pPr>
        <w:tabs>
          <w:tab w:val="num" w:pos="6480"/>
        </w:tabs>
        <w:ind w:left="6480" w:hanging="360"/>
      </w:pPr>
      <w:rPr>
        <w:rFonts w:ascii="Wingdings" w:hAnsi="Wingdings" w:hint="default"/>
      </w:rPr>
    </w:lvl>
  </w:abstractNum>
  <w:abstractNum w:abstractNumId="23">
    <w:nsid w:val="4A486C3D"/>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24">
    <w:nsid w:val="4D073A7D"/>
    <w:multiLevelType w:val="hybridMultilevel"/>
    <w:tmpl w:val="386023D0"/>
    <w:lvl w:ilvl="0" w:tplc="3C48F362">
      <w:start w:val="1"/>
      <w:numFmt w:val="decimal"/>
      <w:lvlText w:val="%1."/>
      <w:lvlJc w:val="left"/>
      <w:pPr>
        <w:tabs>
          <w:tab w:val="num" w:pos="720"/>
        </w:tabs>
        <w:ind w:left="720" w:hanging="360"/>
      </w:pPr>
    </w:lvl>
    <w:lvl w:ilvl="1" w:tplc="900CA658" w:tentative="1">
      <w:start w:val="1"/>
      <w:numFmt w:val="decimal"/>
      <w:lvlText w:val="%2."/>
      <w:lvlJc w:val="left"/>
      <w:pPr>
        <w:tabs>
          <w:tab w:val="num" w:pos="1440"/>
        </w:tabs>
        <w:ind w:left="1440" w:hanging="360"/>
      </w:pPr>
    </w:lvl>
    <w:lvl w:ilvl="2" w:tplc="0812073A" w:tentative="1">
      <w:start w:val="1"/>
      <w:numFmt w:val="decimal"/>
      <w:lvlText w:val="%3."/>
      <w:lvlJc w:val="left"/>
      <w:pPr>
        <w:tabs>
          <w:tab w:val="num" w:pos="2160"/>
        </w:tabs>
        <w:ind w:left="2160" w:hanging="360"/>
      </w:pPr>
    </w:lvl>
    <w:lvl w:ilvl="3" w:tplc="7A7A020A" w:tentative="1">
      <w:start w:val="1"/>
      <w:numFmt w:val="decimal"/>
      <w:lvlText w:val="%4."/>
      <w:lvlJc w:val="left"/>
      <w:pPr>
        <w:tabs>
          <w:tab w:val="num" w:pos="2880"/>
        </w:tabs>
        <w:ind w:left="2880" w:hanging="360"/>
      </w:pPr>
    </w:lvl>
    <w:lvl w:ilvl="4" w:tplc="7A5EF0E4" w:tentative="1">
      <w:start w:val="1"/>
      <w:numFmt w:val="decimal"/>
      <w:lvlText w:val="%5."/>
      <w:lvlJc w:val="left"/>
      <w:pPr>
        <w:tabs>
          <w:tab w:val="num" w:pos="3600"/>
        </w:tabs>
        <w:ind w:left="3600" w:hanging="360"/>
      </w:pPr>
    </w:lvl>
    <w:lvl w:ilvl="5" w:tplc="1AF449F2" w:tentative="1">
      <w:start w:val="1"/>
      <w:numFmt w:val="decimal"/>
      <w:lvlText w:val="%6."/>
      <w:lvlJc w:val="left"/>
      <w:pPr>
        <w:tabs>
          <w:tab w:val="num" w:pos="4320"/>
        </w:tabs>
        <w:ind w:left="4320" w:hanging="360"/>
      </w:pPr>
    </w:lvl>
    <w:lvl w:ilvl="6" w:tplc="3DAEB090" w:tentative="1">
      <w:start w:val="1"/>
      <w:numFmt w:val="decimal"/>
      <w:lvlText w:val="%7."/>
      <w:lvlJc w:val="left"/>
      <w:pPr>
        <w:tabs>
          <w:tab w:val="num" w:pos="5040"/>
        </w:tabs>
        <w:ind w:left="5040" w:hanging="360"/>
      </w:pPr>
    </w:lvl>
    <w:lvl w:ilvl="7" w:tplc="FDD8E64C" w:tentative="1">
      <w:start w:val="1"/>
      <w:numFmt w:val="decimal"/>
      <w:lvlText w:val="%8."/>
      <w:lvlJc w:val="left"/>
      <w:pPr>
        <w:tabs>
          <w:tab w:val="num" w:pos="5760"/>
        </w:tabs>
        <w:ind w:left="5760" w:hanging="360"/>
      </w:pPr>
    </w:lvl>
    <w:lvl w:ilvl="8" w:tplc="B30C6A3C" w:tentative="1">
      <w:start w:val="1"/>
      <w:numFmt w:val="decimal"/>
      <w:lvlText w:val="%9."/>
      <w:lvlJc w:val="left"/>
      <w:pPr>
        <w:tabs>
          <w:tab w:val="num" w:pos="6480"/>
        </w:tabs>
        <w:ind w:left="6480" w:hanging="360"/>
      </w:pPr>
    </w:lvl>
  </w:abstractNum>
  <w:abstractNum w:abstractNumId="25">
    <w:nsid w:val="4E7950D5"/>
    <w:multiLevelType w:val="hybridMultilevel"/>
    <w:tmpl w:val="A864A3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3E420BF"/>
    <w:multiLevelType w:val="hybridMultilevel"/>
    <w:tmpl w:val="0688E30C"/>
    <w:lvl w:ilvl="0" w:tplc="2A3A480A">
      <w:numFmt w:val="bullet"/>
      <w:lvlText w:val="-"/>
      <w:lvlJc w:val="left"/>
      <w:pPr>
        <w:tabs>
          <w:tab w:val="num" w:pos="288"/>
        </w:tabs>
        <w:ind w:left="0" w:firstLine="288"/>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4197DD3"/>
    <w:multiLevelType w:val="hybridMultilevel"/>
    <w:tmpl w:val="AA9CC8DE"/>
    <w:lvl w:ilvl="0" w:tplc="5FFC9BAE">
      <w:start w:val="1"/>
      <w:numFmt w:val="lowerLetter"/>
      <w:lvlText w:val="%1."/>
      <w:lvlJc w:val="left"/>
      <w:pPr>
        <w:tabs>
          <w:tab w:val="num" w:pos="720"/>
        </w:tabs>
        <w:ind w:left="720" w:hanging="360"/>
      </w:pPr>
    </w:lvl>
    <w:lvl w:ilvl="1" w:tplc="E04C86DE" w:tentative="1">
      <w:start w:val="1"/>
      <w:numFmt w:val="lowerLetter"/>
      <w:lvlText w:val="%2."/>
      <w:lvlJc w:val="left"/>
      <w:pPr>
        <w:tabs>
          <w:tab w:val="num" w:pos="1440"/>
        </w:tabs>
        <w:ind w:left="1440" w:hanging="360"/>
      </w:pPr>
    </w:lvl>
    <w:lvl w:ilvl="2" w:tplc="87FEBFA0" w:tentative="1">
      <w:start w:val="1"/>
      <w:numFmt w:val="lowerLetter"/>
      <w:lvlText w:val="%3."/>
      <w:lvlJc w:val="left"/>
      <w:pPr>
        <w:tabs>
          <w:tab w:val="num" w:pos="2160"/>
        </w:tabs>
        <w:ind w:left="2160" w:hanging="360"/>
      </w:pPr>
    </w:lvl>
    <w:lvl w:ilvl="3" w:tplc="F4F047BA" w:tentative="1">
      <w:start w:val="1"/>
      <w:numFmt w:val="lowerLetter"/>
      <w:lvlText w:val="%4."/>
      <w:lvlJc w:val="left"/>
      <w:pPr>
        <w:tabs>
          <w:tab w:val="num" w:pos="2880"/>
        </w:tabs>
        <w:ind w:left="2880" w:hanging="360"/>
      </w:pPr>
    </w:lvl>
    <w:lvl w:ilvl="4" w:tplc="0148A384" w:tentative="1">
      <w:start w:val="1"/>
      <w:numFmt w:val="lowerLetter"/>
      <w:lvlText w:val="%5."/>
      <w:lvlJc w:val="left"/>
      <w:pPr>
        <w:tabs>
          <w:tab w:val="num" w:pos="3600"/>
        </w:tabs>
        <w:ind w:left="3600" w:hanging="360"/>
      </w:pPr>
    </w:lvl>
    <w:lvl w:ilvl="5" w:tplc="6CE4F1C2" w:tentative="1">
      <w:start w:val="1"/>
      <w:numFmt w:val="lowerLetter"/>
      <w:lvlText w:val="%6."/>
      <w:lvlJc w:val="left"/>
      <w:pPr>
        <w:tabs>
          <w:tab w:val="num" w:pos="4320"/>
        </w:tabs>
        <w:ind w:left="4320" w:hanging="360"/>
      </w:pPr>
    </w:lvl>
    <w:lvl w:ilvl="6" w:tplc="607E3B70" w:tentative="1">
      <w:start w:val="1"/>
      <w:numFmt w:val="lowerLetter"/>
      <w:lvlText w:val="%7."/>
      <w:lvlJc w:val="left"/>
      <w:pPr>
        <w:tabs>
          <w:tab w:val="num" w:pos="5040"/>
        </w:tabs>
        <w:ind w:left="5040" w:hanging="360"/>
      </w:pPr>
    </w:lvl>
    <w:lvl w:ilvl="7" w:tplc="BDF874B8" w:tentative="1">
      <w:start w:val="1"/>
      <w:numFmt w:val="lowerLetter"/>
      <w:lvlText w:val="%8."/>
      <w:lvlJc w:val="left"/>
      <w:pPr>
        <w:tabs>
          <w:tab w:val="num" w:pos="5760"/>
        </w:tabs>
        <w:ind w:left="5760" w:hanging="360"/>
      </w:pPr>
    </w:lvl>
    <w:lvl w:ilvl="8" w:tplc="3438C268" w:tentative="1">
      <w:start w:val="1"/>
      <w:numFmt w:val="lowerLetter"/>
      <w:lvlText w:val="%9."/>
      <w:lvlJc w:val="left"/>
      <w:pPr>
        <w:tabs>
          <w:tab w:val="num" w:pos="6480"/>
        </w:tabs>
        <w:ind w:left="6480" w:hanging="360"/>
      </w:pPr>
    </w:lvl>
  </w:abstractNum>
  <w:abstractNum w:abstractNumId="28">
    <w:nsid w:val="5A4D7C2C"/>
    <w:multiLevelType w:val="singleLevel"/>
    <w:tmpl w:val="F300F178"/>
    <w:lvl w:ilvl="0">
      <w:numFmt w:val="bullet"/>
      <w:lvlText w:val="-"/>
      <w:lvlJc w:val="left"/>
      <w:pPr>
        <w:tabs>
          <w:tab w:val="num" w:pos="462"/>
        </w:tabs>
        <w:ind w:left="462" w:hanging="390"/>
      </w:pPr>
      <w:rPr>
        <w:rFonts w:ascii="Times New Roman" w:hAnsi="Times New Roman" w:cs="Times New Roman" w:hint="default"/>
      </w:rPr>
    </w:lvl>
  </w:abstractNum>
  <w:abstractNum w:abstractNumId="29">
    <w:nsid w:val="5C42282B"/>
    <w:multiLevelType w:val="hybridMultilevel"/>
    <w:tmpl w:val="63A8B226"/>
    <w:lvl w:ilvl="0" w:tplc="B1720F8C">
      <w:start w:val="1"/>
      <w:numFmt w:val="bullet"/>
      <w:lvlText w:val=""/>
      <w:lvlJc w:val="left"/>
      <w:pPr>
        <w:tabs>
          <w:tab w:val="num" w:pos="924"/>
        </w:tabs>
        <w:ind w:left="780" w:firstLine="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6F6694"/>
    <w:multiLevelType w:val="hybridMultilevel"/>
    <w:tmpl w:val="F3BC0314"/>
    <w:lvl w:ilvl="0" w:tplc="98441808">
      <w:start w:val="1"/>
      <w:numFmt w:val="decimal"/>
      <w:lvlText w:val="%1."/>
      <w:lvlJc w:val="left"/>
      <w:pPr>
        <w:tabs>
          <w:tab w:val="num" w:pos="720"/>
        </w:tabs>
        <w:ind w:left="720" w:hanging="360"/>
      </w:pPr>
    </w:lvl>
    <w:lvl w:ilvl="1" w:tplc="3B301D74">
      <w:start w:val="1"/>
      <w:numFmt w:val="lowerLetter"/>
      <w:lvlText w:val="%2."/>
      <w:lvlJc w:val="left"/>
      <w:pPr>
        <w:tabs>
          <w:tab w:val="num" w:pos="1440"/>
        </w:tabs>
        <w:ind w:left="1440" w:hanging="360"/>
      </w:pPr>
    </w:lvl>
    <w:lvl w:ilvl="2" w:tplc="3ABC9560" w:tentative="1">
      <w:start w:val="1"/>
      <w:numFmt w:val="decimal"/>
      <w:lvlText w:val="%3."/>
      <w:lvlJc w:val="left"/>
      <w:pPr>
        <w:tabs>
          <w:tab w:val="num" w:pos="2160"/>
        </w:tabs>
        <w:ind w:left="2160" w:hanging="360"/>
      </w:pPr>
    </w:lvl>
    <w:lvl w:ilvl="3" w:tplc="F920FE32" w:tentative="1">
      <w:start w:val="1"/>
      <w:numFmt w:val="decimal"/>
      <w:lvlText w:val="%4."/>
      <w:lvlJc w:val="left"/>
      <w:pPr>
        <w:tabs>
          <w:tab w:val="num" w:pos="2880"/>
        </w:tabs>
        <w:ind w:left="2880" w:hanging="360"/>
      </w:pPr>
    </w:lvl>
    <w:lvl w:ilvl="4" w:tplc="9168D544" w:tentative="1">
      <w:start w:val="1"/>
      <w:numFmt w:val="decimal"/>
      <w:lvlText w:val="%5."/>
      <w:lvlJc w:val="left"/>
      <w:pPr>
        <w:tabs>
          <w:tab w:val="num" w:pos="3600"/>
        </w:tabs>
        <w:ind w:left="3600" w:hanging="360"/>
      </w:pPr>
    </w:lvl>
    <w:lvl w:ilvl="5" w:tplc="48A66A1E" w:tentative="1">
      <w:start w:val="1"/>
      <w:numFmt w:val="decimal"/>
      <w:lvlText w:val="%6."/>
      <w:lvlJc w:val="left"/>
      <w:pPr>
        <w:tabs>
          <w:tab w:val="num" w:pos="4320"/>
        </w:tabs>
        <w:ind w:left="4320" w:hanging="360"/>
      </w:pPr>
    </w:lvl>
    <w:lvl w:ilvl="6" w:tplc="7B42F9AC" w:tentative="1">
      <w:start w:val="1"/>
      <w:numFmt w:val="decimal"/>
      <w:lvlText w:val="%7."/>
      <w:lvlJc w:val="left"/>
      <w:pPr>
        <w:tabs>
          <w:tab w:val="num" w:pos="5040"/>
        </w:tabs>
        <w:ind w:left="5040" w:hanging="360"/>
      </w:pPr>
    </w:lvl>
    <w:lvl w:ilvl="7" w:tplc="EE222D92" w:tentative="1">
      <w:start w:val="1"/>
      <w:numFmt w:val="decimal"/>
      <w:lvlText w:val="%8."/>
      <w:lvlJc w:val="left"/>
      <w:pPr>
        <w:tabs>
          <w:tab w:val="num" w:pos="5760"/>
        </w:tabs>
        <w:ind w:left="5760" w:hanging="360"/>
      </w:pPr>
    </w:lvl>
    <w:lvl w:ilvl="8" w:tplc="879A93D2" w:tentative="1">
      <w:start w:val="1"/>
      <w:numFmt w:val="decimal"/>
      <w:lvlText w:val="%9."/>
      <w:lvlJc w:val="left"/>
      <w:pPr>
        <w:tabs>
          <w:tab w:val="num" w:pos="6480"/>
        </w:tabs>
        <w:ind w:left="6480" w:hanging="360"/>
      </w:pPr>
    </w:lvl>
  </w:abstractNum>
  <w:abstractNum w:abstractNumId="31">
    <w:nsid w:val="658E3B8A"/>
    <w:multiLevelType w:val="singleLevel"/>
    <w:tmpl w:val="327C25DC"/>
    <w:lvl w:ilvl="0">
      <w:numFmt w:val="bullet"/>
      <w:lvlText w:val="-"/>
      <w:lvlJc w:val="left"/>
      <w:pPr>
        <w:tabs>
          <w:tab w:val="num" w:pos="432"/>
        </w:tabs>
        <w:ind w:left="432" w:hanging="360"/>
      </w:pPr>
      <w:rPr>
        <w:rFonts w:ascii="Times New Roman" w:hAnsi="Times New Roman" w:cs="Times New Roman" w:hint="default"/>
      </w:rPr>
    </w:lvl>
  </w:abstractNum>
  <w:abstractNum w:abstractNumId="32">
    <w:nsid w:val="69DB3C8D"/>
    <w:multiLevelType w:val="hybridMultilevel"/>
    <w:tmpl w:val="697E893C"/>
    <w:lvl w:ilvl="0" w:tplc="B1720F8C">
      <w:start w:val="1"/>
      <w:numFmt w:val="bullet"/>
      <w:lvlText w:val=""/>
      <w:lvlJc w:val="left"/>
      <w:pPr>
        <w:tabs>
          <w:tab w:val="num" w:pos="144"/>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9A5FA1"/>
    <w:multiLevelType w:val="hybridMultilevel"/>
    <w:tmpl w:val="6F048C0A"/>
    <w:lvl w:ilvl="0" w:tplc="0AF0041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BDA4F9B"/>
    <w:multiLevelType w:val="hybridMultilevel"/>
    <w:tmpl w:val="AA16B366"/>
    <w:lvl w:ilvl="0" w:tplc="1832B67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BEA50FD"/>
    <w:multiLevelType w:val="hybridMultilevel"/>
    <w:tmpl w:val="65B4107A"/>
    <w:lvl w:ilvl="0" w:tplc="8B3859AA">
      <w:numFmt w:val="bullet"/>
      <w:lvlText w:val=""/>
      <w:lvlJc w:val="left"/>
      <w:pPr>
        <w:tabs>
          <w:tab w:val="num" w:pos="1400"/>
        </w:tabs>
        <w:ind w:left="1112" w:firstLine="288"/>
      </w:pPr>
      <w:rPr>
        <w:rFonts w:ascii="Wingdings" w:hAnsi="Wingdings" w:hint="default"/>
      </w:rPr>
    </w:lvl>
    <w:lvl w:ilvl="1" w:tplc="FFFFFFFF">
      <w:start w:val="1"/>
      <w:numFmt w:val="bullet"/>
      <w:lvlText w:val="o"/>
      <w:lvlJc w:val="left"/>
      <w:pPr>
        <w:tabs>
          <w:tab w:val="num" w:pos="2480"/>
        </w:tabs>
        <w:ind w:left="2480" w:hanging="360"/>
      </w:pPr>
      <w:rPr>
        <w:rFonts w:ascii="Courier New" w:hAnsi="Courier New" w:cs="Courier New" w:hint="default"/>
      </w:rPr>
    </w:lvl>
    <w:lvl w:ilvl="2" w:tplc="FFFFFFFF">
      <w:start w:val="1"/>
      <w:numFmt w:val="bullet"/>
      <w:lvlText w:val=""/>
      <w:lvlJc w:val="left"/>
      <w:pPr>
        <w:tabs>
          <w:tab w:val="num" w:pos="3200"/>
        </w:tabs>
        <w:ind w:left="3200" w:hanging="360"/>
      </w:pPr>
      <w:rPr>
        <w:rFonts w:ascii="Times New Roman" w:hAnsi="Times New Roman" w:cs="Times New Roman" w:hint="default"/>
      </w:rPr>
    </w:lvl>
    <w:lvl w:ilvl="3" w:tplc="FFFFFFFF">
      <w:start w:val="1"/>
      <w:numFmt w:val="bullet"/>
      <w:lvlText w:val=""/>
      <w:lvlJc w:val="left"/>
      <w:pPr>
        <w:tabs>
          <w:tab w:val="num" w:pos="3920"/>
        </w:tabs>
        <w:ind w:left="3920" w:hanging="360"/>
      </w:pPr>
      <w:rPr>
        <w:rFonts w:ascii="Times New Roman" w:hAnsi="Times New Roman" w:cs="Times New Roman" w:hint="default"/>
      </w:rPr>
    </w:lvl>
    <w:lvl w:ilvl="4" w:tplc="FFFFFFFF">
      <w:start w:val="1"/>
      <w:numFmt w:val="bullet"/>
      <w:lvlText w:val="o"/>
      <w:lvlJc w:val="left"/>
      <w:pPr>
        <w:tabs>
          <w:tab w:val="num" w:pos="4640"/>
        </w:tabs>
        <w:ind w:left="4640" w:hanging="360"/>
      </w:pPr>
      <w:rPr>
        <w:rFonts w:ascii="Courier New" w:hAnsi="Courier New" w:cs="Courier New" w:hint="default"/>
      </w:rPr>
    </w:lvl>
    <w:lvl w:ilvl="5" w:tplc="FFFFFFFF">
      <w:start w:val="1"/>
      <w:numFmt w:val="bullet"/>
      <w:lvlText w:val=""/>
      <w:lvlJc w:val="left"/>
      <w:pPr>
        <w:tabs>
          <w:tab w:val="num" w:pos="5360"/>
        </w:tabs>
        <w:ind w:left="5360" w:hanging="360"/>
      </w:pPr>
      <w:rPr>
        <w:rFonts w:ascii="Times New Roman" w:hAnsi="Times New Roman" w:cs="Times New Roman" w:hint="default"/>
      </w:rPr>
    </w:lvl>
    <w:lvl w:ilvl="6" w:tplc="FFFFFFFF">
      <w:start w:val="1"/>
      <w:numFmt w:val="bullet"/>
      <w:lvlText w:val=""/>
      <w:lvlJc w:val="left"/>
      <w:pPr>
        <w:tabs>
          <w:tab w:val="num" w:pos="6080"/>
        </w:tabs>
        <w:ind w:left="6080" w:hanging="360"/>
      </w:pPr>
      <w:rPr>
        <w:rFonts w:ascii="Times New Roman" w:hAnsi="Times New Roman" w:cs="Times New Roman" w:hint="default"/>
      </w:rPr>
    </w:lvl>
    <w:lvl w:ilvl="7" w:tplc="FFFFFFFF">
      <w:start w:val="1"/>
      <w:numFmt w:val="bullet"/>
      <w:lvlText w:val="o"/>
      <w:lvlJc w:val="left"/>
      <w:pPr>
        <w:tabs>
          <w:tab w:val="num" w:pos="6800"/>
        </w:tabs>
        <w:ind w:left="6800" w:hanging="360"/>
      </w:pPr>
      <w:rPr>
        <w:rFonts w:ascii="Courier New" w:hAnsi="Courier New" w:cs="Courier New" w:hint="default"/>
      </w:rPr>
    </w:lvl>
    <w:lvl w:ilvl="8" w:tplc="FFFFFFFF">
      <w:start w:val="1"/>
      <w:numFmt w:val="bullet"/>
      <w:lvlText w:val=""/>
      <w:lvlJc w:val="left"/>
      <w:pPr>
        <w:tabs>
          <w:tab w:val="num" w:pos="7520"/>
        </w:tabs>
        <w:ind w:left="7520" w:hanging="360"/>
      </w:pPr>
      <w:rPr>
        <w:rFonts w:ascii="Times New Roman" w:hAnsi="Times New Roman" w:cs="Times New Roman" w:hint="default"/>
      </w:rPr>
    </w:lvl>
  </w:abstractNum>
  <w:abstractNum w:abstractNumId="36">
    <w:nsid w:val="6E201F4A"/>
    <w:multiLevelType w:val="hybridMultilevel"/>
    <w:tmpl w:val="DC1261E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0B762A"/>
    <w:multiLevelType w:val="hybridMultilevel"/>
    <w:tmpl w:val="56044EBE"/>
    <w:lvl w:ilvl="0" w:tplc="BE706FBE">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nsid w:val="7D213C25"/>
    <w:multiLevelType w:val="hybridMultilevel"/>
    <w:tmpl w:val="0C100EA2"/>
    <w:lvl w:ilvl="0" w:tplc="A03CB360">
      <w:start w:val="1"/>
      <w:numFmt w:val="decimal"/>
      <w:lvlText w:val="%1."/>
      <w:lvlJc w:val="left"/>
      <w:pPr>
        <w:tabs>
          <w:tab w:val="num" w:pos="720"/>
        </w:tabs>
        <w:ind w:left="720" w:hanging="360"/>
      </w:pPr>
    </w:lvl>
    <w:lvl w:ilvl="1" w:tplc="14D0C9C6" w:tentative="1">
      <w:start w:val="1"/>
      <w:numFmt w:val="decimal"/>
      <w:lvlText w:val="%2."/>
      <w:lvlJc w:val="left"/>
      <w:pPr>
        <w:tabs>
          <w:tab w:val="num" w:pos="1440"/>
        </w:tabs>
        <w:ind w:left="1440" w:hanging="360"/>
      </w:pPr>
    </w:lvl>
    <w:lvl w:ilvl="2" w:tplc="5D3665A8" w:tentative="1">
      <w:start w:val="1"/>
      <w:numFmt w:val="decimal"/>
      <w:lvlText w:val="%3."/>
      <w:lvlJc w:val="left"/>
      <w:pPr>
        <w:tabs>
          <w:tab w:val="num" w:pos="2160"/>
        </w:tabs>
        <w:ind w:left="2160" w:hanging="360"/>
      </w:pPr>
    </w:lvl>
    <w:lvl w:ilvl="3" w:tplc="371C9C5E" w:tentative="1">
      <w:start w:val="1"/>
      <w:numFmt w:val="decimal"/>
      <w:lvlText w:val="%4."/>
      <w:lvlJc w:val="left"/>
      <w:pPr>
        <w:tabs>
          <w:tab w:val="num" w:pos="2880"/>
        </w:tabs>
        <w:ind w:left="2880" w:hanging="360"/>
      </w:pPr>
    </w:lvl>
    <w:lvl w:ilvl="4" w:tplc="6EF62F56" w:tentative="1">
      <w:start w:val="1"/>
      <w:numFmt w:val="decimal"/>
      <w:lvlText w:val="%5."/>
      <w:lvlJc w:val="left"/>
      <w:pPr>
        <w:tabs>
          <w:tab w:val="num" w:pos="3600"/>
        </w:tabs>
        <w:ind w:left="3600" w:hanging="360"/>
      </w:pPr>
    </w:lvl>
    <w:lvl w:ilvl="5" w:tplc="53A2DA02" w:tentative="1">
      <w:start w:val="1"/>
      <w:numFmt w:val="decimal"/>
      <w:lvlText w:val="%6."/>
      <w:lvlJc w:val="left"/>
      <w:pPr>
        <w:tabs>
          <w:tab w:val="num" w:pos="4320"/>
        </w:tabs>
        <w:ind w:left="4320" w:hanging="360"/>
      </w:pPr>
    </w:lvl>
    <w:lvl w:ilvl="6" w:tplc="1DA6D680" w:tentative="1">
      <w:start w:val="1"/>
      <w:numFmt w:val="decimal"/>
      <w:lvlText w:val="%7."/>
      <w:lvlJc w:val="left"/>
      <w:pPr>
        <w:tabs>
          <w:tab w:val="num" w:pos="5040"/>
        </w:tabs>
        <w:ind w:left="5040" w:hanging="360"/>
      </w:pPr>
    </w:lvl>
    <w:lvl w:ilvl="7" w:tplc="916C4444" w:tentative="1">
      <w:start w:val="1"/>
      <w:numFmt w:val="decimal"/>
      <w:lvlText w:val="%8."/>
      <w:lvlJc w:val="left"/>
      <w:pPr>
        <w:tabs>
          <w:tab w:val="num" w:pos="5760"/>
        </w:tabs>
        <w:ind w:left="5760" w:hanging="360"/>
      </w:pPr>
    </w:lvl>
    <w:lvl w:ilvl="8" w:tplc="70CE058C" w:tentative="1">
      <w:start w:val="1"/>
      <w:numFmt w:val="decimal"/>
      <w:lvlText w:val="%9."/>
      <w:lvlJc w:val="left"/>
      <w:pPr>
        <w:tabs>
          <w:tab w:val="num" w:pos="6480"/>
        </w:tabs>
        <w:ind w:left="6480" w:hanging="360"/>
      </w:pPr>
    </w:lvl>
  </w:abstractNum>
  <w:abstractNum w:abstractNumId="39">
    <w:nsid w:val="7EF666FB"/>
    <w:multiLevelType w:val="hybridMultilevel"/>
    <w:tmpl w:val="689A3278"/>
    <w:lvl w:ilvl="0" w:tplc="A37C6B0A">
      <w:start w:val="1"/>
      <w:numFmt w:val="decimal"/>
      <w:lvlText w:val="%1."/>
      <w:lvlJc w:val="left"/>
      <w:pPr>
        <w:tabs>
          <w:tab w:val="num" w:pos="720"/>
        </w:tabs>
        <w:ind w:left="720" w:hanging="360"/>
      </w:pPr>
      <w:rPr>
        <w:rFonts w:ascii="Times New Roman" w:eastAsia="Calibri" w:hAnsi="Times New Roman" w:cs="Times New Roman"/>
      </w:rPr>
    </w:lvl>
    <w:lvl w:ilvl="1" w:tplc="AB1001DA" w:tentative="1">
      <w:start w:val="1"/>
      <w:numFmt w:val="bullet"/>
      <w:lvlText w:val=""/>
      <w:lvlJc w:val="left"/>
      <w:pPr>
        <w:tabs>
          <w:tab w:val="num" w:pos="1440"/>
        </w:tabs>
        <w:ind w:left="1440" w:hanging="360"/>
      </w:pPr>
      <w:rPr>
        <w:rFonts w:ascii="Wingdings" w:hAnsi="Wingdings" w:hint="default"/>
      </w:rPr>
    </w:lvl>
    <w:lvl w:ilvl="2" w:tplc="8B76C122" w:tentative="1">
      <w:start w:val="1"/>
      <w:numFmt w:val="bullet"/>
      <w:lvlText w:val=""/>
      <w:lvlJc w:val="left"/>
      <w:pPr>
        <w:tabs>
          <w:tab w:val="num" w:pos="2160"/>
        </w:tabs>
        <w:ind w:left="2160" w:hanging="360"/>
      </w:pPr>
      <w:rPr>
        <w:rFonts w:ascii="Wingdings" w:hAnsi="Wingdings" w:hint="default"/>
      </w:rPr>
    </w:lvl>
    <w:lvl w:ilvl="3" w:tplc="D3E20342" w:tentative="1">
      <w:start w:val="1"/>
      <w:numFmt w:val="bullet"/>
      <w:lvlText w:val=""/>
      <w:lvlJc w:val="left"/>
      <w:pPr>
        <w:tabs>
          <w:tab w:val="num" w:pos="2880"/>
        </w:tabs>
        <w:ind w:left="2880" w:hanging="360"/>
      </w:pPr>
      <w:rPr>
        <w:rFonts w:ascii="Wingdings" w:hAnsi="Wingdings" w:hint="default"/>
      </w:rPr>
    </w:lvl>
    <w:lvl w:ilvl="4" w:tplc="69A8C088" w:tentative="1">
      <w:start w:val="1"/>
      <w:numFmt w:val="bullet"/>
      <w:lvlText w:val=""/>
      <w:lvlJc w:val="left"/>
      <w:pPr>
        <w:tabs>
          <w:tab w:val="num" w:pos="3600"/>
        </w:tabs>
        <w:ind w:left="3600" w:hanging="360"/>
      </w:pPr>
      <w:rPr>
        <w:rFonts w:ascii="Wingdings" w:hAnsi="Wingdings" w:hint="default"/>
      </w:rPr>
    </w:lvl>
    <w:lvl w:ilvl="5" w:tplc="CF429A14" w:tentative="1">
      <w:start w:val="1"/>
      <w:numFmt w:val="bullet"/>
      <w:lvlText w:val=""/>
      <w:lvlJc w:val="left"/>
      <w:pPr>
        <w:tabs>
          <w:tab w:val="num" w:pos="4320"/>
        </w:tabs>
        <w:ind w:left="4320" w:hanging="360"/>
      </w:pPr>
      <w:rPr>
        <w:rFonts w:ascii="Wingdings" w:hAnsi="Wingdings" w:hint="default"/>
      </w:rPr>
    </w:lvl>
    <w:lvl w:ilvl="6" w:tplc="61CEB2DA" w:tentative="1">
      <w:start w:val="1"/>
      <w:numFmt w:val="bullet"/>
      <w:lvlText w:val=""/>
      <w:lvlJc w:val="left"/>
      <w:pPr>
        <w:tabs>
          <w:tab w:val="num" w:pos="5040"/>
        </w:tabs>
        <w:ind w:left="5040" w:hanging="360"/>
      </w:pPr>
      <w:rPr>
        <w:rFonts w:ascii="Wingdings" w:hAnsi="Wingdings" w:hint="default"/>
      </w:rPr>
    </w:lvl>
    <w:lvl w:ilvl="7" w:tplc="FD6CAA48" w:tentative="1">
      <w:start w:val="1"/>
      <w:numFmt w:val="bullet"/>
      <w:lvlText w:val=""/>
      <w:lvlJc w:val="left"/>
      <w:pPr>
        <w:tabs>
          <w:tab w:val="num" w:pos="5760"/>
        </w:tabs>
        <w:ind w:left="5760" w:hanging="360"/>
      </w:pPr>
      <w:rPr>
        <w:rFonts w:ascii="Wingdings" w:hAnsi="Wingdings" w:hint="default"/>
      </w:rPr>
    </w:lvl>
    <w:lvl w:ilvl="8" w:tplc="31DE806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9"/>
  </w:num>
  <w:num w:numId="3">
    <w:abstractNumId w:val="6"/>
  </w:num>
  <w:num w:numId="4">
    <w:abstractNumId w:val="0"/>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28"/>
  </w:num>
  <w:num w:numId="14">
    <w:abstractNumId w:val="16"/>
  </w:num>
  <w:num w:numId="15">
    <w:abstractNumId w:val="15"/>
  </w:num>
  <w:num w:numId="16">
    <w:abstractNumId w:val="31"/>
  </w:num>
  <w:num w:numId="17">
    <w:abstractNumId w:val="23"/>
  </w:num>
  <w:num w:numId="18">
    <w:abstractNumId w:val="10"/>
  </w:num>
  <w:num w:numId="19">
    <w:abstractNumId w:val="18"/>
  </w:num>
  <w:num w:numId="20">
    <w:abstractNumId w:val="1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9"/>
  </w:num>
  <w:num w:numId="25">
    <w:abstractNumId w:val="22"/>
  </w:num>
  <w:num w:numId="26">
    <w:abstractNumId w:val="27"/>
  </w:num>
  <w:num w:numId="27">
    <w:abstractNumId w:val="24"/>
  </w:num>
  <w:num w:numId="28">
    <w:abstractNumId w:val="30"/>
  </w:num>
  <w:num w:numId="29">
    <w:abstractNumId w:val="38"/>
  </w:num>
  <w:num w:numId="30">
    <w:abstractNumId w:val="19"/>
  </w:num>
  <w:num w:numId="31">
    <w:abstractNumId w:val="3"/>
  </w:num>
  <w:num w:numId="32">
    <w:abstractNumId w:val="4"/>
  </w:num>
  <w:num w:numId="33">
    <w:abstractNumId w:val="11"/>
  </w:num>
  <w:num w:numId="34">
    <w:abstractNumId w:val="14"/>
  </w:num>
  <w:num w:numId="35">
    <w:abstractNumId w:val="21"/>
  </w:num>
  <w:num w:numId="36">
    <w:abstractNumId w:val="33"/>
  </w:num>
  <w:num w:numId="37">
    <w:abstractNumId w:val="34"/>
  </w:num>
  <w:num w:numId="38">
    <w:abstractNumId w:val="7"/>
  </w:num>
  <w:num w:numId="39">
    <w:abstractNumId w:val="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484ED8"/>
    <w:rsid w:val="0000143E"/>
    <w:rsid w:val="00062C5D"/>
    <w:rsid w:val="000B337D"/>
    <w:rsid w:val="000E2C41"/>
    <w:rsid w:val="000E539A"/>
    <w:rsid w:val="00125BA1"/>
    <w:rsid w:val="00146202"/>
    <w:rsid w:val="00174425"/>
    <w:rsid w:val="001874BC"/>
    <w:rsid w:val="0018785F"/>
    <w:rsid w:val="001A714C"/>
    <w:rsid w:val="001B0987"/>
    <w:rsid w:val="001D6DC7"/>
    <w:rsid w:val="00204C6D"/>
    <w:rsid w:val="002109D5"/>
    <w:rsid w:val="00256FAB"/>
    <w:rsid w:val="002965BD"/>
    <w:rsid w:val="002A6059"/>
    <w:rsid w:val="002D5E9E"/>
    <w:rsid w:val="00300CFD"/>
    <w:rsid w:val="00361632"/>
    <w:rsid w:val="003E075C"/>
    <w:rsid w:val="00402095"/>
    <w:rsid w:val="00422B14"/>
    <w:rsid w:val="00441702"/>
    <w:rsid w:val="004460C0"/>
    <w:rsid w:val="004561A0"/>
    <w:rsid w:val="004622AC"/>
    <w:rsid w:val="00470047"/>
    <w:rsid w:val="00484D52"/>
    <w:rsid w:val="00484ED8"/>
    <w:rsid w:val="00493B45"/>
    <w:rsid w:val="004A5A57"/>
    <w:rsid w:val="004B24D5"/>
    <w:rsid w:val="004D319C"/>
    <w:rsid w:val="00503076"/>
    <w:rsid w:val="00511394"/>
    <w:rsid w:val="00537FC3"/>
    <w:rsid w:val="005E0FCA"/>
    <w:rsid w:val="005E245B"/>
    <w:rsid w:val="00636A7E"/>
    <w:rsid w:val="00653896"/>
    <w:rsid w:val="006663DE"/>
    <w:rsid w:val="0067140C"/>
    <w:rsid w:val="006E6D09"/>
    <w:rsid w:val="00712E0F"/>
    <w:rsid w:val="00725FF4"/>
    <w:rsid w:val="00734FF1"/>
    <w:rsid w:val="00737C1E"/>
    <w:rsid w:val="0074652E"/>
    <w:rsid w:val="007A2FE9"/>
    <w:rsid w:val="007C0111"/>
    <w:rsid w:val="0080356A"/>
    <w:rsid w:val="00816E6C"/>
    <w:rsid w:val="008210AA"/>
    <w:rsid w:val="008352FF"/>
    <w:rsid w:val="00836C08"/>
    <w:rsid w:val="008B4DD2"/>
    <w:rsid w:val="00926A38"/>
    <w:rsid w:val="0095688F"/>
    <w:rsid w:val="009A7AD5"/>
    <w:rsid w:val="009F08FA"/>
    <w:rsid w:val="00A6087D"/>
    <w:rsid w:val="00A73BF3"/>
    <w:rsid w:val="00A86C8B"/>
    <w:rsid w:val="00A87DE1"/>
    <w:rsid w:val="00AB2191"/>
    <w:rsid w:val="00AE00B0"/>
    <w:rsid w:val="00B27002"/>
    <w:rsid w:val="00B32208"/>
    <w:rsid w:val="00B660E8"/>
    <w:rsid w:val="00B74AD8"/>
    <w:rsid w:val="00B81ABD"/>
    <w:rsid w:val="00B86F84"/>
    <w:rsid w:val="00BB14CD"/>
    <w:rsid w:val="00BC5960"/>
    <w:rsid w:val="00BD6572"/>
    <w:rsid w:val="00C04FD9"/>
    <w:rsid w:val="00C51DAA"/>
    <w:rsid w:val="00C92F93"/>
    <w:rsid w:val="00CA5316"/>
    <w:rsid w:val="00CE2C1A"/>
    <w:rsid w:val="00CF37EA"/>
    <w:rsid w:val="00D15932"/>
    <w:rsid w:val="00D57911"/>
    <w:rsid w:val="00D7427A"/>
    <w:rsid w:val="00D82A13"/>
    <w:rsid w:val="00E1689D"/>
    <w:rsid w:val="00E34186"/>
    <w:rsid w:val="00E64E29"/>
    <w:rsid w:val="00E75804"/>
    <w:rsid w:val="00E77DE8"/>
    <w:rsid w:val="00E92A0B"/>
    <w:rsid w:val="00EC40E7"/>
    <w:rsid w:val="00ED34DE"/>
    <w:rsid w:val="00F02872"/>
    <w:rsid w:val="00F233B1"/>
    <w:rsid w:val="00F30744"/>
    <w:rsid w:val="00F636D5"/>
    <w:rsid w:val="00F748B7"/>
    <w:rsid w:val="00FA3519"/>
    <w:rsid w:val="00FB46C7"/>
    <w:rsid w:val="00FD2738"/>
    <w:rsid w:val="00FE6CD8"/>
    <w:rsid w:val="00FF2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rules v:ext="edit">
        <o:r id="V:Rule1" type="connector" idref="#Line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BD"/>
  </w:style>
  <w:style w:type="paragraph" w:styleId="Heading1">
    <w:name w:val="heading 1"/>
    <w:basedOn w:val="Normal"/>
    <w:next w:val="Normal"/>
    <w:link w:val="Heading1Char"/>
    <w:qFormat/>
    <w:rsid w:val="00484ED8"/>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484ED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484ED8"/>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84ED8"/>
    <w:pPr>
      <w:keepNext/>
      <w:spacing w:after="0" w:line="240" w:lineRule="auto"/>
      <w:jc w:val="center"/>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nhideWhenUsed/>
    <w:qFormat/>
    <w:rsid w:val="00484ED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84ED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484ED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84ED8"/>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semiHidden/>
    <w:unhideWhenUsed/>
    <w:qFormat/>
    <w:rsid w:val="00484ED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ED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84ED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484ED8"/>
    <w:rPr>
      <w:rFonts w:ascii="Cambria" w:eastAsia="Times New Roman" w:hAnsi="Cambria" w:cs="Times New Roman"/>
      <w:b/>
      <w:bCs/>
      <w:sz w:val="26"/>
      <w:szCs w:val="26"/>
    </w:rPr>
  </w:style>
  <w:style w:type="character" w:customStyle="1" w:styleId="Heading4Char">
    <w:name w:val="Heading 4 Char"/>
    <w:basedOn w:val="DefaultParagraphFont"/>
    <w:link w:val="Heading4"/>
    <w:rsid w:val="00484ED8"/>
    <w:rPr>
      <w:rFonts w:ascii="Times New Roman" w:eastAsia="Times New Roman" w:hAnsi="Times New Roman" w:cs="Times New Roman"/>
      <w:b/>
      <w:bCs/>
      <w:sz w:val="32"/>
      <w:szCs w:val="32"/>
    </w:rPr>
  </w:style>
  <w:style w:type="character" w:customStyle="1" w:styleId="Heading5Char">
    <w:name w:val="Heading 5 Char"/>
    <w:basedOn w:val="DefaultParagraphFont"/>
    <w:link w:val="Heading5"/>
    <w:rsid w:val="00484ED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84ED8"/>
    <w:rPr>
      <w:rFonts w:ascii="Calibri" w:eastAsia="Times New Roman" w:hAnsi="Calibri" w:cs="Times New Roman"/>
      <w:b/>
      <w:bCs/>
    </w:rPr>
  </w:style>
  <w:style w:type="character" w:customStyle="1" w:styleId="Heading7Char">
    <w:name w:val="Heading 7 Char"/>
    <w:basedOn w:val="DefaultParagraphFont"/>
    <w:link w:val="Heading7"/>
    <w:rsid w:val="00484E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84E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484ED8"/>
    <w:rPr>
      <w:rFonts w:ascii="Cambria" w:eastAsia="Times New Roman" w:hAnsi="Cambria" w:cs="Times New Roman"/>
    </w:rPr>
  </w:style>
  <w:style w:type="numbering" w:customStyle="1" w:styleId="NoList1">
    <w:name w:val="No List1"/>
    <w:next w:val="NoList"/>
    <w:uiPriority w:val="99"/>
    <w:semiHidden/>
    <w:unhideWhenUsed/>
    <w:rsid w:val="00484ED8"/>
  </w:style>
  <w:style w:type="paragraph" w:styleId="BodyTextIndent">
    <w:name w:val="Body Text Indent"/>
    <w:basedOn w:val="Normal"/>
    <w:link w:val="BodyTextIndentChar"/>
    <w:rsid w:val="00484ED8"/>
    <w:pPr>
      <w:spacing w:before="120" w:after="0" w:line="240" w:lineRule="auto"/>
      <w:ind w:firstLine="68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484ED8"/>
    <w:rPr>
      <w:rFonts w:ascii="Times New Roman" w:eastAsia="Times New Roman" w:hAnsi="Times New Roman" w:cs="Times New Roman"/>
      <w:sz w:val="26"/>
      <w:szCs w:val="26"/>
    </w:rPr>
  </w:style>
  <w:style w:type="paragraph" w:styleId="Title">
    <w:name w:val="Title"/>
    <w:basedOn w:val="Normal"/>
    <w:link w:val="TitleChar"/>
    <w:qFormat/>
    <w:rsid w:val="00484ED8"/>
    <w:pPr>
      <w:spacing w:before="120" w:after="0" w:line="240" w:lineRule="auto"/>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rsid w:val="00484ED8"/>
    <w:rPr>
      <w:rFonts w:ascii="Times New Roman" w:eastAsia="Times New Roman" w:hAnsi="Times New Roman" w:cs="Times New Roman"/>
      <w:b/>
      <w:bCs/>
      <w:sz w:val="32"/>
      <w:szCs w:val="32"/>
    </w:rPr>
  </w:style>
  <w:style w:type="paragraph" w:styleId="BodyText">
    <w:name w:val="Body Text"/>
    <w:basedOn w:val="Normal"/>
    <w:link w:val="BodyTextChar"/>
    <w:rsid w:val="00484ED8"/>
    <w:pPr>
      <w:spacing w:before="120"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484ED8"/>
    <w:rPr>
      <w:rFonts w:ascii="Times New Roman" w:eastAsia="Times New Roman" w:hAnsi="Times New Roman" w:cs="Times New Roman"/>
      <w:sz w:val="28"/>
      <w:szCs w:val="28"/>
    </w:rPr>
  </w:style>
  <w:style w:type="paragraph" w:styleId="BodyTextIndent2">
    <w:name w:val="Body Text Indent 2"/>
    <w:basedOn w:val="Normal"/>
    <w:link w:val="BodyTextIndent2Char"/>
    <w:rsid w:val="00484ED8"/>
    <w:pPr>
      <w:spacing w:after="120" w:line="480" w:lineRule="auto"/>
      <w:ind w:left="36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rsid w:val="00484ED8"/>
    <w:rPr>
      <w:rFonts w:ascii="Times New Roman" w:eastAsia="Times New Roman" w:hAnsi="Times New Roman" w:cs="Times New Roman"/>
      <w:sz w:val="26"/>
      <w:szCs w:val="26"/>
    </w:rPr>
  </w:style>
  <w:style w:type="paragraph" w:styleId="BodyTextIndent3">
    <w:name w:val="Body Text Indent 3"/>
    <w:basedOn w:val="Normal"/>
    <w:link w:val="BodyTextIndent3Char"/>
    <w:rsid w:val="00484E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84ED8"/>
    <w:rPr>
      <w:rFonts w:ascii="Times New Roman" w:eastAsia="Times New Roman" w:hAnsi="Times New Roman" w:cs="Times New Roman"/>
      <w:sz w:val="16"/>
      <w:szCs w:val="16"/>
    </w:rPr>
  </w:style>
  <w:style w:type="paragraph" w:styleId="Footer">
    <w:name w:val="footer"/>
    <w:basedOn w:val="Normal"/>
    <w:link w:val="Foot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rsid w:val="00484ED8"/>
    <w:rPr>
      <w:rFonts w:ascii="Times New Roman" w:eastAsia="Times New Roman" w:hAnsi="Times New Roman" w:cs="Times New Roman"/>
      <w:sz w:val="26"/>
      <w:szCs w:val="26"/>
    </w:rPr>
  </w:style>
  <w:style w:type="character" w:styleId="PageNumber">
    <w:name w:val="page number"/>
    <w:basedOn w:val="DefaultParagraphFont"/>
    <w:rsid w:val="00484ED8"/>
  </w:style>
  <w:style w:type="paragraph" w:styleId="Header">
    <w:name w:val="header"/>
    <w:basedOn w:val="Normal"/>
    <w:link w:val="HeaderChar"/>
    <w:uiPriority w:val="99"/>
    <w:rsid w:val="00484ED8"/>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uiPriority w:val="99"/>
    <w:rsid w:val="00484ED8"/>
    <w:rPr>
      <w:rFonts w:ascii="Times New Roman" w:eastAsia="Times New Roman" w:hAnsi="Times New Roman" w:cs="Times New Roman"/>
      <w:sz w:val="26"/>
      <w:szCs w:val="26"/>
    </w:rPr>
  </w:style>
  <w:style w:type="paragraph" w:styleId="BlockText">
    <w:name w:val="Block Text"/>
    <w:basedOn w:val="Normal"/>
    <w:rsid w:val="00484ED8"/>
    <w:pPr>
      <w:spacing w:after="0" w:line="240" w:lineRule="auto"/>
      <w:ind w:left="72" w:right="72"/>
      <w:jc w:val="both"/>
    </w:pPr>
    <w:rPr>
      <w:rFonts w:ascii="Times New Roman" w:eastAsia="Times New Roman" w:hAnsi="Times New Roman" w:cs="Times New Roman"/>
      <w:sz w:val="32"/>
      <w:szCs w:val="32"/>
    </w:rPr>
  </w:style>
  <w:style w:type="paragraph" w:styleId="BodyText2">
    <w:name w:val="Body Text 2"/>
    <w:basedOn w:val="Normal"/>
    <w:link w:val="BodyText2Char"/>
    <w:rsid w:val="00484ED8"/>
    <w:pPr>
      <w:spacing w:after="120" w:line="480" w:lineRule="auto"/>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484ED8"/>
    <w:rPr>
      <w:rFonts w:ascii="Times New Roman" w:eastAsia="Times New Roman" w:hAnsi="Times New Roman" w:cs="Times New Roman"/>
      <w:sz w:val="26"/>
      <w:szCs w:val="26"/>
    </w:rPr>
  </w:style>
  <w:style w:type="paragraph" w:styleId="NormalWeb">
    <w:name w:val="Normal (Web)"/>
    <w:basedOn w:val="Normal"/>
    <w:uiPriority w:val="99"/>
    <w:rsid w:val="00484ED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qFormat/>
    <w:rsid w:val="00484ED8"/>
    <w:rPr>
      <w:i/>
      <w:iCs/>
    </w:rPr>
  </w:style>
  <w:style w:type="paragraph" w:customStyle="1" w:styleId="CM40">
    <w:name w:val="CM40"/>
    <w:basedOn w:val="Normal"/>
    <w:next w:val="BodyText"/>
    <w:autoRedefine/>
    <w:rsid w:val="00484ED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normal-h1">
    <w:name w:val="normal-h1"/>
    <w:rsid w:val="00484ED8"/>
    <w:rPr>
      <w:rFonts w:ascii="Times New Roman" w:hAnsi="Times New Roman" w:cs="Times New Roman" w:hint="default"/>
      <w:sz w:val="24"/>
      <w:szCs w:val="24"/>
    </w:rPr>
  </w:style>
  <w:style w:type="paragraph" w:customStyle="1" w:styleId="normal-p">
    <w:name w:val="normal-p"/>
    <w:basedOn w:val="Normal"/>
    <w:rsid w:val="00484ED8"/>
    <w:pPr>
      <w:spacing w:after="0" w:line="240" w:lineRule="auto"/>
    </w:pPr>
    <w:rPr>
      <w:rFonts w:ascii="Times New Roman" w:eastAsia="Times New Roman" w:hAnsi="Times New Roman" w:cs="Times New Roman"/>
      <w:sz w:val="20"/>
      <w:szCs w:val="20"/>
    </w:rPr>
  </w:style>
  <w:style w:type="character" w:customStyle="1" w:styleId="bodytext-h1">
    <w:name w:val="bodytext-h1"/>
    <w:rsid w:val="00484ED8"/>
    <w:rPr>
      <w:rFonts w:ascii=".VnCentury Schoolbook" w:hAnsi=".VnCentury Schoolbook" w:hint="default"/>
      <w:sz w:val="22"/>
      <w:szCs w:val="22"/>
    </w:rPr>
  </w:style>
  <w:style w:type="paragraph" w:customStyle="1" w:styleId="bodytext-p">
    <w:name w:val="bodytext-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normalweb-h1">
    <w:name w:val="normalweb-h1"/>
    <w:rsid w:val="00484ED8"/>
    <w:rPr>
      <w:rFonts w:ascii="Times New Roman" w:hAnsi="Times New Roman" w:cs="Times New Roman" w:hint="default"/>
      <w:sz w:val="29"/>
      <w:szCs w:val="29"/>
    </w:rPr>
  </w:style>
  <w:style w:type="paragraph" w:customStyle="1" w:styleId="normalweb-p">
    <w:name w:val="normalweb-p"/>
    <w:basedOn w:val="Normal"/>
    <w:rsid w:val="0048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normal-h-h">
    <w:name w:val="normal-h-h"/>
    <w:basedOn w:val="DefaultParagraphFont"/>
    <w:rsid w:val="00484ED8"/>
  </w:style>
  <w:style w:type="character" w:customStyle="1" w:styleId="dieuchar1-h-h">
    <w:name w:val="dieuchar1-h-h"/>
    <w:basedOn w:val="DefaultParagraphFont"/>
    <w:rsid w:val="00484ED8"/>
  </w:style>
  <w:style w:type="paragraph" w:customStyle="1" w:styleId="normal-p-p">
    <w:name w:val="normal-p-p"/>
    <w:basedOn w:val="Normal"/>
    <w:rsid w:val="00484ED8"/>
    <w:pPr>
      <w:spacing w:after="0" w:line="240" w:lineRule="auto"/>
    </w:pPr>
    <w:rPr>
      <w:rFonts w:ascii="Times New Roman" w:eastAsia="Times New Roman" w:hAnsi="Times New Roman" w:cs="Times New Roman"/>
      <w:sz w:val="20"/>
      <w:szCs w:val="20"/>
    </w:rPr>
  </w:style>
  <w:style w:type="character" w:customStyle="1" w:styleId="normal-p-h1">
    <w:name w:val="normal-p-h1"/>
    <w:rsid w:val="00484ED8"/>
    <w:rPr>
      <w:rFonts w:ascii="Times New Roman" w:hAnsi="Times New Roman" w:cs="Times New Roman" w:hint="default"/>
      <w:sz w:val="20"/>
      <w:szCs w:val="20"/>
    </w:rPr>
  </w:style>
  <w:style w:type="character" w:customStyle="1" w:styleId="normal-h1-h1">
    <w:name w:val="normal-h1-h1"/>
    <w:rsid w:val="00484ED8"/>
    <w:rPr>
      <w:color w:val="0000FF"/>
      <w:sz w:val="24"/>
      <w:szCs w:val="24"/>
    </w:rPr>
  </w:style>
  <w:style w:type="character" w:customStyle="1" w:styleId="heading3-h1">
    <w:name w:val="heading3-h1"/>
    <w:rsid w:val="00484ED8"/>
    <w:rPr>
      <w:rFonts w:ascii="Times New Roman" w:hAnsi="Times New Roman" w:cs="Times New Roman" w:hint="default"/>
      <w:b/>
      <w:bCs/>
      <w:i/>
      <w:iCs/>
      <w:sz w:val="22"/>
      <w:szCs w:val="22"/>
    </w:rPr>
  </w:style>
  <w:style w:type="paragraph" w:customStyle="1" w:styleId="heading3-p">
    <w:name w:val="heading3-p"/>
    <w:basedOn w:val="Normal"/>
    <w:rsid w:val="00484ED8"/>
    <w:pPr>
      <w:spacing w:after="0" w:line="240" w:lineRule="auto"/>
      <w:jc w:val="both"/>
    </w:pPr>
    <w:rPr>
      <w:rFonts w:ascii="Times New Roman" w:eastAsia="Times New Roman" w:hAnsi="Times New Roman" w:cs="Times New Roman"/>
      <w:sz w:val="20"/>
      <w:szCs w:val="20"/>
    </w:rPr>
  </w:style>
  <w:style w:type="character" w:customStyle="1" w:styleId="tenvb-h1">
    <w:name w:val="tenvb-h1"/>
    <w:rsid w:val="00484ED8"/>
    <w:rPr>
      <w:rFonts w:ascii="Times New Roman" w:hAnsi="Times New Roman" w:cs="Times New Roman" w:hint="default"/>
      <w:sz w:val="28"/>
      <w:szCs w:val="28"/>
    </w:rPr>
  </w:style>
  <w:style w:type="paragraph" w:customStyle="1" w:styleId="tenvb-p">
    <w:name w:val="tenvb-p"/>
    <w:basedOn w:val="Normal"/>
    <w:rsid w:val="00484ED8"/>
    <w:pPr>
      <w:spacing w:after="0" w:line="300" w:lineRule="atLeast"/>
      <w:jc w:val="center"/>
    </w:pPr>
    <w:rPr>
      <w:rFonts w:ascii="Times New Roman" w:eastAsia="Times New Roman" w:hAnsi="Times New Roman" w:cs="Times New Roman"/>
      <w:sz w:val="20"/>
      <w:szCs w:val="20"/>
    </w:rPr>
  </w:style>
  <w:style w:type="paragraph" w:customStyle="1" w:styleId="DefaultParagraphFontParaCharCharCharCharChar">
    <w:name w:val="Default Paragraph Font Para Char Char Char Char Char"/>
    <w:autoRedefine/>
    <w:rsid w:val="00484ED8"/>
    <w:pPr>
      <w:tabs>
        <w:tab w:val="left" w:pos="1152"/>
      </w:tabs>
      <w:spacing w:before="120" w:after="120" w:line="312" w:lineRule="auto"/>
    </w:pPr>
    <w:rPr>
      <w:rFonts w:ascii="Arial" w:eastAsia="Times New Roman" w:hAnsi="Arial" w:cs="Times New Roman"/>
      <w:sz w:val="26"/>
      <w:szCs w:val="20"/>
    </w:rPr>
  </w:style>
  <w:style w:type="table" w:styleId="TableGrid">
    <w:name w:val="Table Grid"/>
    <w:basedOn w:val="TableNormal"/>
    <w:rsid w:val="00484ED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84ED8"/>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484ED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84ED8"/>
    <w:rPr>
      <w:rFonts w:ascii=".VnTime" w:eastAsia="Times New Roman" w:hAnsi=".VnTime" w:cs="Times New Roman"/>
      <w:sz w:val="16"/>
      <w:szCs w:val="16"/>
    </w:rPr>
  </w:style>
  <w:style w:type="paragraph" w:styleId="BalloonText">
    <w:name w:val="Balloon Text"/>
    <w:basedOn w:val="Normal"/>
    <w:link w:val="BalloonTextChar"/>
    <w:uiPriority w:val="99"/>
    <w:rsid w:val="00484ED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84ED8"/>
    <w:rPr>
      <w:rFonts w:ascii="Tahoma" w:eastAsia="Times New Roman" w:hAnsi="Tahoma" w:cs="Times New Roman"/>
      <w:sz w:val="16"/>
      <w:szCs w:val="16"/>
    </w:rPr>
  </w:style>
  <w:style w:type="paragraph" w:styleId="ListParagraph">
    <w:name w:val="List Paragraph"/>
    <w:basedOn w:val="Normal"/>
    <w:uiPriority w:val="34"/>
    <w:qFormat/>
    <w:rsid w:val="00484ED8"/>
    <w:pPr>
      <w:ind w:left="720"/>
      <w:contextualSpacing/>
    </w:pPr>
    <w:rPr>
      <w:rFonts w:ascii="Calibri" w:eastAsia="Calibri" w:hAnsi="Calibri" w:cs="Times New Roman"/>
    </w:rPr>
  </w:style>
  <w:style w:type="character" w:customStyle="1" w:styleId="longtext1">
    <w:name w:val="long_text1"/>
    <w:rsid w:val="00484ED8"/>
    <w:rPr>
      <w:sz w:val="20"/>
      <w:szCs w:val="20"/>
    </w:rPr>
  </w:style>
  <w:style w:type="character" w:customStyle="1" w:styleId="cssisbd1">
    <w:name w:val="cssisbd1"/>
    <w:rsid w:val="00484ED8"/>
    <w:rPr>
      <w:sz w:val="27"/>
      <w:szCs w:val="27"/>
    </w:rPr>
  </w:style>
  <w:style w:type="paragraph" w:customStyle="1" w:styleId="q1">
    <w:name w:val="q1"/>
    <w:basedOn w:val="Normal"/>
    <w:rsid w:val="00484ED8"/>
    <w:pPr>
      <w:spacing w:before="240" w:after="240" w:line="264" w:lineRule="auto"/>
      <w:jc w:val="center"/>
    </w:pPr>
    <w:rPr>
      <w:rFonts w:ascii=".VnTimeH" w:eastAsia="MS Mincho" w:hAnsi=".VnTimeH" w:cs="Times New Roman"/>
      <w:b/>
      <w:bCs/>
      <w:sz w:val="24"/>
      <w:szCs w:val="24"/>
    </w:rPr>
  </w:style>
  <w:style w:type="paragraph" w:customStyle="1" w:styleId="phu">
    <w:name w:val="phu"/>
    <w:basedOn w:val="q1"/>
    <w:rsid w:val="00484ED8"/>
    <w:pPr>
      <w:spacing w:after="120"/>
      <w:jc w:val="left"/>
    </w:pPr>
    <w:rPr>
      <w:sz w:val="22"/>
    </w:rPr>
  </w:style>
  <w:style w:type="paragraph" w:styleId="EndnoteText">
    <w:name w:val="endnote text"/>
    <w:basedOn w:val="Normal"/>
    <w:link w:val="EndnoteTextChar"/>
    <w:rsid w:val="00484ED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4ED8"/>
    <w:rPr>
      <w:rFonts w:ascii="Times New Roman" w:eastAsia="Times New Roman" w:hAnsi="Times New Roman" w:cs="Times New Roman"/>
      <w:sz w:val="20"/>
      <w:szCs w:val="20"/>
    </w:rPr>
  </w:style>
  <w:style w:type="character" w:styleId="EndnoteReference">
    <w:name w:val="endnote reference"/>
    <w:rsid w:val="00484ED8"/>
    <w:rPr>
      <w:vertAlign w:val="superscript"/>
    </w:rPr>
  </w:style>
  <w:style w:type="paragraph" w:styleId="TOC1">
    <w:name w:val="toc 1"/>
    <w:basedOn w:val="Normal"/>
    <w:next w:val="Normal"/>
    <w:autoRedefine/>
    <w:uiPriority w:val="39"/>
    <w:rsid w:val="00CF37EA"/>
    <w:pPr>
      <w:tabs>
        <w:tab w:val="right" w:leader="dot" w:pos="9064"/>
      </w:tabs>
      <w:spacing w:before="120" w:after="120" w:line="480" w:lineRule="auto"/>
      <w:ind w:left="-142"/>
      <w:jc w:val="center"/>
    </w:pPr>
    <w:rPr>
      <w:rFonts w:ascii="Times New Roman" w:eastAsia="Times New Roman" w:hAnsi="Times New Roman" w:cs="Times New Roman"/>
      <w:b/>
      <w:sz w:val="24"/>
      <w:szCs w:val="24"/>
    </w:rPr>
  </w:style>
  <w:style w:type="paragraph" w:styleId="TOC3">
    <w:name w:val="toc 3"/>
    <w:basedOn w:val="Normal"/>
    <w:next w:val="Normal"/>
    <w:autoRedefine/>
    <w:uiPriority w:val="39"/>
    <w:rsid w:val="00484ED8"/>
    <w:pPr>
      <w:spacing w:after="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rsid w:val="00484ED8"/>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84ED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484ED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484ED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484ED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484ED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484ED8"/>
    <w:pPr>
      <w:spacing w:after="100"/>
      <w:ind w:left="1760"/>
    </w:pPr>
    <w:rPr>
      <w:rFonts w:ascii="Calibri" w:eastAsia="Times New Roman" w:hAnsi="Calibri" w:cs="Times New Roman"/>
    </w:rPr>
  </w:style>
  <w:style w:type="paragraph" w:styleId="DocumentMap">
    <w:name w:val="Document Map"/>
    <w:basedOn w:val="Normal"/>
    <w:link w:val="DocumentMapChar"/>
    <w:uiPriority w:val="99"/>
    <w:unhideWhenUsed/>
    <w:rsid w:val="00484ED8"/>
    <w:rPr>
      <w:rFonts w:ascii="Tahoma" w:eastAsia="Arial" w:hAnsi="Tahoma" w:cs="Times New Roman"/>
      <w:b/>
      <w:i/>
      <w:sz w:val="16"/>
      <w:szCs w:val="16"/>
      <w:lang w:val="vi-VN"/>
    </w:rPr>
  </w:style>
  <w:style w:type="character" w:customStyle="1" w:styleId="DocumentMapChar">
    <w:name w:val="Document Map Char"/>
    <w:basedOn w:val="DefaultParagraphFont"/>
    <w:link w:val="DocumentMap"/>
    <w:uiPriority w:val="99"/>
    <w:rsid w:val="00484ED8"/>
    <w:rPr>
      <w:rFonts w:ascii="Tahoma" w:eastAsia="Arial" w:hAnsi="Tahoma" w:cs="Times New Roman"/>
      <w:b/>
      <w:i/>
      <w:sz w:val="16"/>
      <w:szCs w:val="16"/>
      <w:lang w:val="vi-VN"/>
    </w:rPr>
  </w:style>
  <w:style w:type="character" w:customStyle="1" w:styleId="mw-headline">
    <w:name w:val="mw-headline"/>
    <w:rsid w:val="00484ED8"/>
  </w:style>
  <w:style w:type="character" w:styleId="Hyperlink">
    <w:name w:val="Hyperlink"/>
    <w:uiPriority w:val="99"/>
    <w:unhideWhenUsed/>
    <w:rsid w:val="00484ED8"/>
    <w:rPr>
      <w:color w:val="0000FF"/>
      <w:u w:val="single"/>
    </w:rPr>
  </w:style>
  <w:style w:type="character" w:styleId="FollowedHyperlink">
    <w:name w:val="FollowedHyperlink"/>
    <w:uiPriority w:val="99"/>
    <w:unhideWhenUsed/>
    <w:rsid w:val="00484ED8"/>
    <w:rPr>
      <w:color w:val="800080"/>
      <w:u w:val="single"/>
    </w:rPr>
  </w:style>
  <w:style w:type="paragraph" w:customStyle="1" w:styleId="font5">
    <w:name w:val="font5"/>
    <w:basedOn w:val="Normal"/>
    <w:rsid w:val="00484ED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5">
    <w:name w:val="xl65"/>
    <w:basedOn w:val="Normal"/>
    <w:rsid w:val="0048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8">
    <w:name w:val="xl68"/>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9">
    <w:name w:val="xl69"/>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0">
    <w:name w:val="xl70"/>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2">
    <w:name w:val="xl72"/>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6">
    <w:name w:val="xl76"/>
    <w:basedOn w:val="Normal"/>
    <w:rsid w:val="00484ED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484ED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8">
    <w:name w:val="xl78"/>
    <w:basedOn w:val="Normal"/>
    <w:rsid w:val="00484ED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1">
    <w:name w:val="xl81"/>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484E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Normal"/>
    <w:rsid w:val="00484E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5">
    <w:name w:val="xl85"/>
    <w:basedOn w:val="Normal"/>
    <w:rsid w:val="00484E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CommentText">
    <w:name w:val="annotation text"/>
    <w:link w:val="CommentTextChar"/>
    <w:uiPriority w:val="99"/>
    <w:unhideWhenUsed/>
    <w:rsid w:val="005E245B"/>
    <w:pPr>
      <w:spacing w:after="160" w:line="240" w:lineRule="auto"/>
    </w:pPr>
    <w:rPr>
      <w:rFonts w:ascii="Times New Roman" w:eastAsia="Times New Roman" w:hAnsi="Times New Roman" w:cs="Times New Roman"/>
      <w:color w:val="000000"/>
      <w:sz w:val="21"/>
    </w:rPr>
  </w:style>
  <w:style w:type="character" w:customStyle="1" w:styleId="CommentTextChar">
    <w:name w:val="Comment Text Char"/>
    <w:basedOn w:val="DefaultParagraphFont"/>
    <w:link w:val="CommentText"/>
    <w:uiPriority w:val="99"/>
    <w:rsid w:val="005E245B"/>
    <w:rPr>
      <w:rFonts w:ascii="Times New Roman" w:eastAsia="Times New Roman" w:hAnsi="Times New Roman" w:cs="Times New Roman"/>
      <w:color w:val="000000"/>
      <w:sz w:val="21"/>
    </w:rPr>
  </w:style>
  <w:style w:type="paragraph" w:styleId="ListBullet2">
    <w:name w:val="List Bullet 2"/>
    <w:basedOn w:val="Normal"/>
    <w:rsid w:val="005E245B"/>
    <w:pPr>
      <w:tabs>
        <w:tab w:val="left" w:pos="720"/>
      </w:tabs>
      <w:spacing w:after="120" w:line="240" w:lineRule="auto"/>
      <w:ind w:left="720" w:hanging="360"/>
      <w:jc w:val="both"/>
    </w:pPr>
    <w:rPr>
      <w:rFonts w:ascii="Times New Roman" w:eastAsia="Times New Roman" w:hAnsi="Times New Roman" w:cs="Times New Roman"/>
      <w:sz w:val="26"/>
      <w:szCs w:val="20"/>
      <w:lang w:val="vi-VN"/>
    </w:rPr>
  </w:style>
  <w:style w:type="paragraph" w:customStyle="1" w:styleId="Nidung">
    <w:name w:val="Nội dung"/>
    <w:qFormat/>
    <w:rsid w:val="005E245B"/>
    <w:rPr>
      <w:rFonts w:ascii="Calibri" w:eastAsia="Calibri" w:hAnsi="Calibri" w:cs="Calibri"/>
      <w:color w:val="000000"/>
    </w:rPr>
  </w:style>
  <w:style w:type="paragraph" w:customStyle="1" w:styleId="Style1">
    <w:name w:val="_Style 1"/>
    <w:basedOn w:val="Normal"/>
    <w:uiPriority w:val="99"/>
    <w:qFormat/>
    <w:rsid w:val="005E245B"/>
    <w:pPr>
      <w:spacing w:after="0" w:line="240" w:lineRule="auto"/>
      <w:ind w:left="720"/>
      <w:contextualSpacing/>
    </w:pPr>
    <w:rPr>
      <w:rFonts w:ascii="Times New Roman" w:eastAsia="Times New Roman" w:hAnsi="Times New Roman" w:cs="Times New Roman"/>
      <w:sz w:val="28"/>
      <w:szCs w:val="28"/>
    </w:rPr>
  </w:style>
  <w:style w:type="paragraph" w:styleId="TOCHeading">
    <w:name w:val="TOC Heading"/>
    <w:basedOn w:val="Heading1"/>
    <w:next w:val="Normal"/>
    <w:uiPriority w:val="39"/>
    <w:unhideWhenUsed/>
    <w:qFormat/>
    <w:rsid w:val="00493B45"/>
    <w:pPr>
      <w:keepLines/>
      <w:spacing w:before="480" w:line="276" w:lineRule="auto"/>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230310718">
      <w:bodyDiv w:val="1"/>
      <w:marLeft w:val="0"/>
      <w:marRight w:val="0"/>
      <w:marTop w:val="0"/>
      <w:marBottom w:val="0"/>
      <w:divBdr>
        <w:top w:val="none" w:sz="0" w:space="0" w:color="auto"/>
        <w:left w:val="none" w:sz="0" w:space="0" w:color="auto"/>
        <w:bottom w:val="none" w:sz="0" w:space="0" w:color="auto"/>
        <w:right w:val="none" w:sz="0" w:space="0" w:color="auto"/>
      </w:divBdr>
      <w:divsChild>
        <w:div w:id="151458123">
          <w:marLeft w:val="0"/>
          <w:marRight w:val="0"/>
          <w:marTop w:val="0"/>
          <w:marBottom w:val="0"/>
          <w:divBdr>
            <w:top w:val="none" w:sz="0" w:space="0" w:color="auto"/>
            <w:left w:val="none" w:sz="0" w:space="0" w:color="auto"/>
            <w:bottom w:val="none" w:sz="0" w:space="0" w:color="auto"/>
            <w:right w:val="none" w:sz="0" w:space="0" w:color="auto"/>
          </w:divBdr>
        </w:div>
        <w:div w:id="114561197">
          <w:marLeft w:val="0"/>
          <w:marRight w:val="0"/>
          <w:marTop w:val="0"/>
          <w:marBottom w:val="0"/>
          <w:divBdr>
            <w:top w:val="none" w:sz="0" w:space="0" w:color="auto"/>
            <w:left w:val="none" w:sz="0" w:space="0" w:color="auto"/>
            <w:bottom w:val="none" w:sz="0" w:space="0" w:color="auto"/>
            <w:right w:val="none" w:sz="0" w:space="0" w:color="auto"/>
          </w:divBdr>
        </w:div>
        <w:div w:id="1333293324">
          <w:marLeft w:val="0"/>
          <w:marRight w:val="0"/>
          <w:marTop w:val="0"/>
          <w:marBottom w:val="0"/>
          <w:divBdr>
            <w:top w:val="none" w:sz="0" w:space="0" w:color="auto"/>
            <w:left w:val="none" w:sz="0" w:space="0" w:color="auto"/>
            <w:bottom w:val="none" w:sz="0" w:space="0" w:color="auto"/>
            <w:right w:val="none" w:sz="0" w:space="0" w:color="auto"/>
          </w:divBdr>
        </w:div>
        <w:div w:id="2057921928">
          <w:marLeft w:val="0"/>
          <w:marRight w:val="0"/>
          <w:marTop w:val="0"/>
          <w:marBottom w:val="0"/>
          <w:divBdr>
            <w:top w:val="none" w:sz="0" w:space="0" w:color="auto"/>
            <w:left w:val="none" w:sz="0" w:space="0" w:color="auto"/>
            <w:bottom w:val="none" w:sz="0" w:space="0" w:color="auto"/>
            <w:right w:val="none" w:sz="0" w:space="0" w:color="auto"/>
          </w:divBdr>
        </w:div>
      </w:divsChild>
    </w:div>
    <w:div w:id="1527016913">
      <w:bodyDiv w:val="1"/>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 w:id="1958946508">
          <w:marLeft w:val="0"/>
          <w:marRight w:val="0"/>
          <w:marTop w:val="0"/>
          <w:marBottom w:val="0"/>
          <w:divBdr>
            <w:top w:val="none" w:sz="0" w:space="0" w:color="auto"/>
            <w:left w:val="none" w:sz="0" w:space="0" w:color="auto"/>
            <w:bottom w:val="none" w:sz="0" w:space="0" w:color="auto"/>
            <w:right w:val="none" w:sz="0" w:space="0" w:color="auto"/>
          </w:divBdr>
        </w:div>
        <w:div w:id="1860654794">
          <w:marLeft w:val="0"/>
          <w:marRight w:val="0"/>
          <w:marTop w:val="0"/>
          <w:marBottom w:val="0"/>
          <w:divBdr>
            <w:top w:val="none" w:sz="0" w:space="0" w:color="auto"/>
            <w:left w:val="none" w:sz="0" w:space="0" w:color="auto"/>
            <w:bottom w:val="none" w:sz="0" w:space="0" w:color="auto"/>
            <w:right w:val="none" w:sz="0" w:space="0" w:color="auto"/>
          </w:divBdr>
        </w:div>
        <w:div w:id="828834108">
          <w:marLeft w:val="0"/>
          <w:marRight w:val="0"/>
          <w:marTop w:val="0"/>
          <w:marBottom w:val="0"/>
          <w:divBdr>
            <w:top w:val="none" w:sz="0" w:space="0" w:color="auto"/>
            <w:left w:val="none" w:sz="0" w:space="0" w:color="auto"/>
            <w:bottom w:val="none" w:sz="0" w:space="0" w:color="auto"/>
            <w:right w:val="none" w:sz="0" w:space="0" w:color="auto"/>
          </w:divBdr>
        </w:div>
      </w:divsChild>
    </w:div>
    <w:div w:id="18280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phapluat.vn/van-ban/the-thao-y-te/phap-lenh-ve-sinh-an-toan-thuc-pham-2003-12-2003-pl-ubtvqh11-55839.asp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784F-3C5E-4BF0-89CD-B2BE680A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17165</Words>
  <Characters>97843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Lan</dc:creator>
  <cp:lastModifiedBy>huyenntt</cp:lastModifiedBy>
  <cp:revision>7</cp:revision>
  <cp:lastPrinted>2018-06-14T09:38:00Z</cp:lastPrinted>
  <dcterms:created xsi:type="dcterms:W3CDTF">2018-06-14T09:34:00Z</dcterms:created>
  <dcterms:modified xsi:type="dcterms:W3CDTF">2018-06-15T03:54:00Z</dcterms:modified>
</cp:coreProperties>
</file>